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16C8" w14:textId="77777777" w:rsidR="00D00B80" w:rsidRDefault="00D00B80" w:rsidP="00D00B80">
      <w:pPr>
        <w:spacing w:after="0" w:line="360" w:lineRule="auto"/>
        <w:ind w:firstLine="284"/>
        <w:jc w:val="center"/>
        <w:rPr>
          <w:rFonts w:ascii="Times New Roman" w:eastAsia="Times New Roman" w:hAnsi="Times New Roman"/>
          <w:sz w:val="24"/>
          <w:szCs w:val="24"/>
          <w:lang w:eastAsia="it-IT"/>
        </w:rPr>
      </w:pPr>
      <w:r>
        <w:rPr>
          <w:noProof/>
        </w:rPr>
        <w:drawing>
          <wp:anchor distT="0" distB="0" distL="114300" distR="114300" simplePos="0" relativeHeight="251659264" behindDoc="1" locked="0" layoutInCell="1" allowOverlap="1" wp14:anchorId="237DCB79" wp14:editId="2BF39EC6">
            <wp:simplePos x="0" y="0"/>
            <wp:positionH relativeFrom="column">
              <wp:posOffset>2777490</wp:posOffset>
            </wp:positionH>
            <wp:positionV relativeFrom="paragraph">
              <wp:posOffset>-176530</wp:posOffset>
            </wp:positionV>
            <wp:extent cx="564515" cy="628650"/>
            <wp:effectExtent l="0" t="0" r="6985" b="0"/>
            <wp:wrapNone/>
            <wp:docPr id="2"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 cy="628650"/>
                    </a:xfrm>
                    <a:prstGeom prst="rect">
                      <a:avLst/>
                    </a:prstGeom>
                    <a:noFill/>
                  </pic:spPr>
                </pic:pic>
              </a:graphicData>
            </a:graphic>
            <wp14:sizeRelH relativeFrom="page">
              <wp14:pctWidth>0</wp14:pctWidth>
            </wp14:sizeRelH>
            <wp14:sizeRelV relativeFrom="page">
              <wp14:pctHeight>0</wp14:pctHeight>
            </wp14:sizeRelV>
          </wp:anchor>
        </w:drawing>
      </w:r>
    </w:p>
    <w:p w14:paraId="2147C94E" w14:textId="77777777" w:rsidR="00D00B80" w:rsidRDefault="00D00B80" w:rsidP="00D00B80">
      <w:pPr>
        <w:overflowPunct w:val="0"/>
        <w:autoSpaceDE w:val="0"/>
        <w:autoSpaceDN w:val="0"/>
        <w:adjustRightInd w:val="0"/>
        <w:spacing w:after="0" w:line="360" w:lineRule="auto"/>
        <w:jc w:val="center"/>
        <w:textAlignment w:val="baseline"/>
        <w:rPr>
          <w:rFonts w:ascii="Times New Roman" w:eastAsia="Times New Roman" w:hAnsi="Times New Roman"/>
          <w:b/>
          <w:sz w:val="24"/>
          <w:szCs w:val="24"/>
          <w:lang w:eastAsia="it-IT"/>
        </w:rPr>
      </w:pPr>
    </w:p>
    <w:p w14:paraId="5A027639" w14:textId="77777777" w:rsidR="00D00B80" w:rsidRDefault="00D00B80" w:rsidP="00D00B80">
      <w:pPr>
        <w:overflowPunct w:val="0"/>
        <w:autoSpaceDE w:val="0"/>
        <w:autoSpaceDN w:val="0"/>
        <w:adjustRightInd w:val="0"/>
        <w:spacing w:after="0" w:line="360" w:lineRule="auto"/>
        <w:jc w:val="center"/>
        <w:textAlignment w:val="baseline"/>
        <w:rPr>
          <w:rFonts w:ascii="Times New Roman" w:eastAsia="Times New Roman" w:hAnsi="Times New Roman"/>
          <w:b/>
          <w:sz w:val="24"/>
          <w:szCs w:val="24"/>
          <w:lang w:eastAsia="it-IT"/>
        </w:rPr>
      </w:pPr>
      <w:r>
        <w:rPr>
          <w:rFonts w:ascii="Times New Roman" w:eastAsia="Times New Roman" w:hAnsi="Times New Roman"/>
          <w:b/>
          <w:sz w:val="24"/>
          <w:szCs w:val="24"/>
          <w:lang w:eastAsia="it-IT"/>
        </w:rPr>
        <w:t>TRIBUNALE DI CASSINO</w:t>
      </w:r>
    </w:p>
    <w:p w14:paraId="2B7E4E16" w14:textId="77777777" w:rsidR="00D00B80" w:rsidRDefault="00D00B80" w:rsidP="00D00B80">
      <w:pPr>
        <w:overflowPunct w:val="0"/>
        <w:autoSpaceDE w:val="0"/>
        <w:autoSpaceDN w:val="0"/>
        <w:adjustRightInd w:val="0"/>
        <w:spacing w:after="0" w:line="360" w:lineRule="auto"/>
        <w:jc w:val="center"/>
        <w:textAlignment w:val="baseline"/>
        <w:rPr>
          <w:rFonts w:ascii="Times New Roman" w:eastAsia="Times New Roman" w:hAnsi="Times New Roman"/>
          <w:b/>
          <w:sz w:val="24"/>
          <w:szCs w:val="24"/>
          <w:lang w:eastAsia="it-IT"/>
        </w:rPr>
      </w:pPr>
      <w:r>
        <w:rPr>
          <w:rFonts w:ascii="Times New Roman" w:eastAsia="Times New Roman" w:hAnsi="Times New Roman"/>
          <w:b/>
          <w:sz w:val="24"/>
          <w:szCs w:val="24"/>
          <w:lang w:eastAsia="it-IT"/>
        </w:rPr>
        <w:t>SEZIONE CIVILE – ESECUZIONI IMMOBILIARI</w:t>
      </w:r>
    </w:p>
    <w:p w14:paraId="2786729E" w14:textId="77777777" w:rsidR="00D00B80" w:rsidRDefault="00D00B80" w:rsidP="00D00B80">
      <w:pPr>
        <w:spacing w:after="0" w:line="360" w:lineRule="auto"/>
        <w:ind w:left="66"/>
        <w:jc w:val="center"/>
        <w:rPr>
          <w:rFonts w:ascii="Times New Roman" w:eastAsia="Times New Roman" w:hAnsi="Times New Roman"/>
          <w:b/>
          <w:iCs/>
          <w:sz w:val="24"/>
          <w:szCs w:val="24"/>
          <w:lang w:eastAsia="it-IT"/>
        </w:rPr>
      </w:pPr>
      <w:r>
        <w:rPr>
          <w:rFonts w:ascii="Times New Roman" w:eastAsia="Times New Roman" w:hAnsi="Times New Roman"/>
          <w:b/>
          <w:iCs/>
          <w:sz w:val="24"/>
          <w:szCs w:val="24"/>
          <w:lang w:eastAsia="it-IT"/>
        </w:rPr>
        <w:t>Ordinanza di vendita delegata ex art. 591 bis c.p.c.</w:t>
      </w:r>
    </w:p>
    <w:p w14:paraId="6BE7DBF5" w14:textId="77777777" w:rsidR="00D00B80" w:rsidRDefault="00D00B80" w:rsidP="00D00B80">
      <w:pPr>
        <w:spacing w:after="0" w:line="360" w:lineRule="auto"/>
        <w:ind w:left="66"/>
        <w:jc w:val="center"/>
        <w:rPr>
          <w:rFonts w:ascii="Times New Roman" w:eastAsia="Times New Roman" w:hAnsi="Times New Roman"/>
          <w:b/>
          <w:iCs/>
          <w:sz w:val="24"/>
          <w:szCs w:val="24"/>
          <w:lang w:eastAsia="it-IT"/>
        </w:rPr>
      </w:pPr>
      <w:r>
        <w:rPr>
          <w:rFonts w:ascii="Times New Roman" w:eastAsia="Times New Roman" w:hAnsi="Times New Roman"/>
          <w:b/>
          <w:iCs/>
          <w:sz w:val="24"/>
          <w:szCs w:val="24"/>
          <w:lang w:eastAsia="it-IT"/>
        </w:rPr>
        <w:t>(telematica asincrona – deleghe ulteriori)</w:t>
      </w:r>
    </w:p>
    <w:p w14:paraId="6D7CC474" w14:textId="41A816DF" w:rsidR="009B62BC" w:rsidRPr="009B62BC" w:rsidRDefault="00D00B80" w:rsidP="009B62BC">
      <w:pPr>
        <w:spacing w:after="0" w:line="360" w:lineRule="auto"/>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R.G.E.I. n. </w:t>
      </w:r>
      <w:r w:rsidR="009B62BC" w:rsidRPr="009B62BC">
        <w:rPr>
          <w:rFonts w:ascii="Times New Roman" w:eastAsia="Times New Roman" w:hAnsi="Times New Roman"/>
          <w:b/>
          <w:sz w:val="24"/>
          <w:szCs w:val="24"/>
          <w:lang w:eastAsia="it-IT"/>
        </w:rPr>
        <w:t xml:space="preserve"> </w:t>
      </w:r>
    </w:p>
    <w:p w14:paraId="237085F9" w14:textId="1A8804C5"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In data odierna</w:t>
      </w:r>
      <w:proofErr w:type="gramStart"/>
      <w:r w:rsidR="005C593A">
        <w:rPr>
          <w:rFonts w:ascii="Times New Roman" w:eastAsia="Times New Roman" w:hAnsi="Times New Roman"/>
          <w:sz w:val="24"/>
          <w:szCs w:val="24"/>
          <w:lang w:eastAsia="it-IT"/>
        </w:rPr>
        <w:t>,</w:t>
      </w:r>
      <w:r w:rsidR="009B62BC">
        <w:rPr>
          <w:rFonts w:ascii="Times New Roman" w:eastAsia="Times New Roman" w:hAnsi="Times New Roman"/>
          <w:sz w:val="24"/>
          <w:szCs w:val="24"/>
          <w:lang w:eastAsia="it-IT"/>
        </w:rPr>
        <w:t xml:space="preserve"> ,</w:t>
      </w:r>
      <w:proofErr w:type="gramEnd"/>
      <w:r w:rsidR="009B62BC">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davanti al G.E. dott. sono presenti:</w:t>
      </w:r>
    </w:p>
    <w:p w14:paraId="2ED05FF3" w14:textId="77777777" w:rsidR="00D00B80" w:rsidRDefault="00D00B80" w:rsidP="00D00B80">
      <w:pPr>
        <w:tabs>
          <w:tab w:val="left" w:pos="8080"/>
        </w:tabs>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per il creditore </w:t>
      </w:r>
      <w:proofErr w:type="gramStart"/>
      <w:r>
        <w:rPr>
          <w:rFonts w:ascii="Times New Roman" w:eastAsia="Times New Roman" w:hAnsi="Times New Roman"/>
          <w:sz w:val="24"/>
          <w:szCs w:val="24"/>
          <w:lang w:eastAsia="it-IT"/>
        </w:rPr>
        <w:t>procedente ,</w:t>
      </w:r>
      <w:proofErr w:type="gramEnd"/>
      <w:r>
        <w:rPr>
          <w:rFonts w:ascii="Times New Roman" w:eastAsia="Times New Roman" w:hAnsi="Times New Roman"/>
          <w:sz w:val="24"/>
          <w:szCs w:val="24"/>
          <w:lang w:eastAsia="it-IT"/>
        </w:rPr>
        <w:t xml:space="preserve"> l’Avv. in sostituzione dell’Avv. .</w:t>
      </w:r>
    </w:p>
    <w:p w14:paraId="0AFDB37D" w14:textId="77777777" w:rsidR="00D00B80" w:rsidRDefault="00D00B80" w:rsidP="00D00B80">
      <w:pPr>
        <w:tabs>
          <w:tab w:val="left" w:pos="1560"/>
        </w:tabs>
        <w:spacing w:after="0" w:line="36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Per il creditore </w:t>
      </w:r>
      <w:proofErr w:type="gramStart"/>
      <w:r>
        <w:rPr>
          <w:rFonts w:ascii="Times New Roman" w:eastAsia="Times New Roman" w:hAnsi="Times New Roman"/>
          <w:sz w:val="24"/>
          <w:szCs w:val="24"/>
          <w:lang w:eastAsia="it-IT"/>
        </w:rPr>
        <w:t>intervenuto ,</w:t>
      </w:r>
      <w:proofErr w:type="gramEnd"/>
      <w:r>
        <w:rPr>
          <w:rFonts w:ascii="Times New Roman" w:eastAsia="Times New Roman" w:hAnsi="Times New Roman"/>
          <w:sz w:val="24"/>
          <w:szCs w:val="24"/>
          <w:lang w:eastAsia="it-IT"/>
        </w:rPr>
        <w:t xml:space="preserve"> l’Avv. in sostituzione dell’Avv. .</w:t>
      </w:r>
    </w:p>
    <w:p w14:paraId="41DB7D74"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Per la parte </w:t>
      </w:r>
      <w:proofErr w:type="gramStart"/>
      <w:r>
        <w:rPr>
          <w:rFonts w:ascii="Times New Roman" w:eastAsia="Times New Roman" w:hAnsi="Times New Roman"/>
          <w:sz w:val="24"/>
          <w:szCs w:val="24"/>
          <w:lang w:eastAsia="it-IT"/>
        </w:rPr>
        <w:t>debitrice ,</w:t>
      </w:r>
      <w:proofErr w:type="gramEnd"/>
      <w:r>
        <w:rPr>
          <w:rFonts w:ascii="Times New Roman" w:eastAsia="Times New Roman" w:hAnsi="Times New Roman"/>
          <w:sz w:val="24"/>
          <w:szCs w:val="24"/>
          <w:lang w:eastAsia="it-IT"/>
        </w:rPr>
        <w:t xml:space="preserve"> l’Avv. .</w:t>
      </w:r>
    </w:p>
    <w:p w14:paraId="1C68AA14"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Inoltre il custode, </w:t>
      </w:r>
      <w:proofErr w:type="gramStart"/>
      <w:r>
        <w:rPr>
          <w:rFonts w:ascii="Times New Roman" w:eastAsia="Times New Roman" w:hAnsi="Times New Roman"/>
          <w:sz w:val="24"/>
          <w:szCs w:val="24"/>
          <w:lang w:eastAsia="it-IT"/>
        </w:rPr>
        <w:t>Avv. .</w:t>
      </w:r>
      <w:proofErr w:type="gramEnd"/>
    </w:p>
    <w:p w14:paraId="76517A0F"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Il creditore procedente e/o i creditori intervenuti muniti di titolo esecutivo chiedono la vendita del bene pignorato.</w:t>
      </w:r>
    </w:p>
    <w:p w14:paraId="2EC48584"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Il creditore procedente chiede, inoltre, l’applicazione delle condizioni di cui all’art. 41 TUB quanto al </w:t>
      </w:r>
      <w:proofErr w:type="gramStart"/>
      <w:r>
        <w:rPr>
          <w:rFonts w:ascii="Times New Roman" w:eastAsia="Times New Roman" w:hAnsi="Times New Roman"/>
          <w:sz w:val="24"/>
          <w:szCs w:val="24"/>
          <w:lang w:eastAsia="it-IT"/>
        </w:rPr>
        <w:t>lotto .</w:t>
      </w:r>
      <w:proofErr w:type="gramEnd"/>
    </w:p>
    <w:p w14:paraId="4442DA5E" w14:textId="77777777" w:rsidR="00D00B80" w:rsidRDefault="00D00B80" w:rsidP="00D00B80">
      <w:pPr>
        <w:spacing w:after="0" w:line="360" w:lineRule="auto"/>
        <w:jc w:val="both"/>
        <w:rPr>
          <w:rFonts w:ascii="Times New Roman" w:eastAsia="Times New Roman" w:hAnsi="Times New Roman"/>
          <w:sz w:val="24"/>
          <w:szCs w:val="24"/>
          <w:lang w:eastAsia="it-IT"/>
        </w:rPr>
      </w:pPr>
    </w:p>
    <w:p w14:paraId="53C01194" w14:textId="77777777" w:rsidR="00D00B80" w:rsidRDefault="00D00B80" w:rsidP="00D00B80">
      <w:pPr>
        <w:spacing w:after="0" w:line="36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DELL’ESECUZIONE</w:t>
      </w:r>
    </w:p>
    <w:p w14:paraId="0A6F34E8"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rilevato che i precedenti esperimenti di vendita delegata non hanno avuto esito fruttuoso, non essendo stato aggiudicato l’intero compendio pignorato;</w:t>
      </w:r>
    </w:p>
    <w:p w14:paraId="674D6F76"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riscontrata la completezza della documentazione depositata e riscontrato che sono stati tempestivamente eseguiti gli incombenti di legge; in particolare è stato verificato il compimento degli avvisi ex artt. 498, 599 e 569 c.p.c.;</w:t>
      </w:r>
    </w:p>
    <w:p w14:paraId="20B9F123"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ritenuta l’opportunità di disporre comunque ulteriori vendite senza incanto e ritenuto di </w:t>
      </w:r>
      <w:proofErr w:type="spellStart"/>
      <w:r>
        <w:rPr>
          <w:rFonts w:ascii="Times New Roman" w:eastAsia="Times New Roman" w:hAnsi="Times New Roman"/>
          <w:sz w:val="24"/>
          <w:szCs w:val="24"/>
          <w:lang w:eastAsia="it-IT"/>
        </w:rPr>
        <w:t>rifissare</w:t>
      </w:r>
      <w:proofErr w:type="spellEnd"/>
      <w:r>
        <w:rPr>
          <w:rFonts w:ascii="Times New Roman" w:eastAsia="Times New Roman" w:hAnsi="Times New Roman"/>
          <w:sz w:val="24"/>
          <w:szCs w:val="24"/>
          <w:lang w:eastAsia="it-IT"/>
        </w:rPr>
        <w:t xml:space="preserve"> la vendita dei beni </w:t>
      </w:r>
      <w:proofErr w:type="gramStart"/>
      <w:r>
        <w:rPr>
          <w:rFonts w:ascii="Times New Roman" w:eastAsia="Times New Roman" w:hAnsi="Times New Roman"/>
          <w:sz w:val="24"/>
          <w:szCs w:val="24"/>
          <w:lang w:eastAsia="it-IT"/>
        </w:rPr>
        <w:t>sotto indicati</w:t>
      </w:r>
      <w:proofErr w:type="gramEnd"/>
      <w:r>
        <w:rPr>
          <w:rFonts w:ascii="Times New Roman" w:eastAsia="Times New Roman" w:hAnsi="Times New Roman"/>
          <w:sz w:val="24"/>
          <w:szCs w:val="24"/>
          <w:lang w:eastAsia="it-IT"/>
        </w:rPr>
        <w:t>, con delega delle operazioni ex art. 591 bis c.p.c.;</w:t>
      </w:r>
    </w:p>
    <w:p w14:paraId="18649B71"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ritenuto, anche alla luce della recente modifica dell’art. 568 c.p.c. da parte del D.L. n. 83/2015, di stabilire il prezzo base del bene alla luce di quello delineato dal perito di ufficio sulla scorta di indagini ampie e corrette, e in esito a un percorso motivazionale del tutto esente da vizi logici, con la precisazione che la determinazione del valore degli immobili pignorati ai sensi dell'art. 568 cod. proc. civ., rientra nei poteri esclusivi del giudice dell'esecuzione e che il giusto prezzo non necessariamente è quello auspicato dalle parti, ma quello che il mercato oggettivamente crea (C 6.10.98, n. 9908), e si forma a seguito di una vendita trasparente, basata su una partecipazione la più ampia possibile (e ciò è garantito dalla pubblicità) e più informata possibile, che sia in grado di mettere in competizione vari interessati.</w:t>
      </w:r>
    </w:p>
    <w:p w14:paraId="66ABFBB7" w14:textId="77777777" w:rsidR="00D00B80" w:rsidRDefault="00D00B80" w:rsidP="00D00B80">
      <w:pPr>
        <w:spacing w:after="0" w:line="360" w:lineRule="auto"/>
        <w:jc w:val="both"/>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lastRenderedPageBreak/>
        <w:t xml:space="preserve">tenuto conto che a far tempo dal 10.04.2018 tutte le vendite che saranno disposte dovranno svolgersi secondo modalità telematiche ai sensi del novellato art.569 c.p.c., salvo che non si evidenzino peculiari ragioni che inducano a ritenere che questa modalità sia pregiudizievole per l’interesse dei creditori e per il sollecito svolgimento della procedura, </w:t>
      </w:r>
    </w:p>
    <w:p w14:paraId="6EE48820" w14:textId="77777777" w:rsidR="00D00B80" w:rsidRDefault="00D00B80" w:rsidP="00D00B80">
      <w:pPr>
        <w:spacing w:after="0" w:line="360" w:lineRule="auto"/>
        <w:jc w:val="both"/>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considerato che nel caso in esame non sono emerse né sono state prospettate dai creditori ragioni di pregiudizio per l’interesse dei creditori e per il sollecito svolgimento della procedura; </w:t>
      </w:r>
    </w:p>
    <w:p w14:paraId="50471C00" w14:textId="77777777" w:rsidR="00D00B80" w:rsidRDefault="00D00B80" w:rsidP="00D00B80">
      <w:pPr>
        <w:spacing w:after="0" w:line="360" w:lineRule="auto"/>
        <w:jc w:val="both"/>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ritenuto di adottare il modello della vendita telematica asincrona regolato dall’art. 24 del Decreto del Ministro della Giustizia 26 febbraio 2015 n. 32, nella quale i rilanci vengono formulati, esclusivamente in via telematica, in un lasso temporale predeterminato e senza la simultanea connessione del giudice o del referente – professionista delegato – della procedura;</w:t>
      </w:r>
    </w:p>
    <w:p w14:paraId="530A06E3" w14:textId="77777777" w:rsidR="00D00B80" w:rsidRDefault="00D00B80" w:rsidP="00D00B80">
      <w:pPr>
        <w:spacing w:after="0" w:line="360" w:lineRule="auto"/>
        <w:jc w:val="center"/>
        <w:rPr>
          <w:rFonts w:ascii="Times New Roman" w:eastAsia="Times New Roman" w:hAnsi="Times New Roman"/>
          <w:b/>
          <w:sz w:val="24"/>
          <w:szCs w:val="24"/>
          <w:lang w:eastAsia="it-IT"/>
        </w:rPr>
      </w:pPr>
    </w:p>
    <w:p w14:paraId="42B718F8" w14:textId="77777777" w:rsidR="00D00B80" w:rsidRDefault="00D00B80" w:rsidP="00D00B80">
      <w:pPr>
        <w:spacing w:after="0" w:line="36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I. DISPONE </w:t>
      </w:r>
    </w:p>
    <w:p w14:paraId="0545A828" w14:textId="77777777" w:rsidR="00D00B80" w:rsidRDefault="00D00B80" w:rsidP="00D00B80">
      <w:pPr>
        <w:spacing w:after="0" w:line="360" w:lineRule="auto"/>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la vendita del compendio pignorato senza incanto, in via telematica con eventuale gara tra gli offerenti in modalità asincrona, </w:t>
      </w:r>
      <w:r>
        <w:rPr>
          <w:rFonts w:ascii="Times New Roman" w:eastAsia="Times New Roman" w:hAnsi="Times New Roman"/>
          <w:b/>
          <w:sz w:val="24"/>
          <w:szCs w:val="24"/>
          <w:highlight w:val="yellow"/>
          <w:lang w:eastAsia="it-IT"/>
        </w:rPr>
        <w:t>quanto ai lotti</w:t>
      </w:r>
      <w:proofErr w:type="gramStart"/>
      <w:r>
        <w:rPr>
          <w:rFonts w:ascii="Times New Roman" w:eastAsia="Times New Roman" w:hAnsi="Times New Roman"/>
          <w:b/>
          <w:sz w:val="24"/>
          <w:szCs w:val="24"/>
          <w:highlight w:val="yellow"/>
          <w:lang w:eastAsia="it-IT"/>
        </w:rPr>
        <w:t>: .</w:t>
      </w:r>
      <w:proofErr w:type="gramEnd"/>
    </w:p>
    <w:p w14:paraId="5C50B3A3" w14:textId="77777777" w:rsidR="00D00B80" w:rsidRDefault="00D00B80" w:rsidP="00D00B80">
      <w:pPr>
        <w:tabs>
          <w:tab w:val="left" w:pos="4350"/>
        </w:tabs>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b/>
      </w:r>
      <w:r>
        <w:rPr>
          <w:rFonts w:ascii="Times New Roman" w:eastAsia="Times New Roman" w:hAnsi="Times New Roman"/>
          <w:b/>
          <w:sz w:val="24"/>
          <w:szCs w:val="24"/>
          <w:lang w:eastAsia="it-IT"/>
        </w:rPr>
        <w:t>DELEGA</w:t>
      </w:r>
    </w:p>
    <w:p w14:paraId="1F085B65"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per le operazioni di vendita e per provvedere su eventuali domande di assegnazione ai sensi degli artt. 589 e 590 c.p.c. l’attuale professionista custode, già nominato con separato provvedimento, che vi provvederà quale referente della procedura </w:t>
      </w:r>
      <w:r>
        <w:rPr>
          <w:rFonts w:ascii="Times New Roman" w:eastAsia="Times New Roman" w:hAnsi="Times New Roman"/>
          <w:sz w:val="24"/>
          <w:szCs w:val="24"/>
          <w:u w:val="single"/>
          <w:lang w:eastAsia="it-IT"/>
        </w:rPr>
        <w:t>presso la Sala degli Avvocati del Tribunale di Cassino, sede di via Tasso,</w:t>
      </w:r>
      <w:r>
        <w:rPr>
          <w:rFonts w:ascii="Times New Roman" w:eastAsia="Times New Roman" w:hAnsi="Times New Roman"/>
          <w:sz w:val="24"/>
          <w:szCs w:val="24"/>
          <w:lang w:eastAsia="it-IT"/>
        </w:rPr>
        <w:t xml:space="preserve"> </w:t>
      </w:r>
      <w:r>
        <w:rPr>
          <w:rFonts w:ascii="Times New Roman" w:eastAsia="Times New Roman" w:hAnsi="Times New Roman"/>
          <w:sz w:val="24"/>
          <w:szCs w:val="24"/>
          <w:u w:val="single"/>
          <w:lang w:eastAsia="it-IT"/>
        </w:rPr>
        <w:t>o, alternativamente, presso il proprio studio, a sua discrezione, previa indicazione del luogo con relativo indirizzo nell’avviso di vendita</w:t>
      </w:r>
      <w:r>
        <w:rPr>
          <w:rFonts w:ascii="Times New Roman" w:eastAsia="Times New Roman" w:hAnsi="Times New Roman"/>
          <w:sz w:val="24"/>
          <w:szCs w:val="24"/>
          <w:lang w:eastAsia="it-IT"/>
        </w:rPr>
        <w:t>.</w:t>
      </w:r>
    </w:p>
    <w:p w14:paraId="1EA6E9BD" w14:textId="77777777" w:rsidR="00D00B80" w:rsidRDefault="00D00B80" w:rsidP="00D00B80">
      <w:pPr>
        <w:spacing w:after="0" w:line="36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NOMINA</w:t>
      </w:r>
    </w:p>
    <w:p w14:paraId="0461CC68" w14:textId="20BF72C7" w:rsidR="00D00B80" w:rsidRDefault="00D00B80" w:rsidP="00D00B80">
      <w:pPr>
        <w:spacing w:after="0" w:line="36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gestore della vendita telematica la </w:t>
      </w:r>
      <w:r w:rsidR="0085153A" w:rsidRPr="0085153A">
        <w:rPr>
          <w:rFonts w:ascii="Times New Roman" w:eastAsia="Times New Roman" w:hAnsi="Times New Roman"/>
          <w:bCs/>
          <w:sz w:val="24"/>
          <w:szCs w:val="24"/>
          <w:lang w:eastAsia="it-IT"/>
        </w:rPr>
        <w:t xml:space="preserve">Società </w:t>
      </w:r>
      <w:r w:rsidR="0085153A" w:rsidRPr="0085153A">
        <w:rPr>
          <w:rFonts w:ascii="Times New Roman" w:eastAsia="Times New Roman" w:hAnsi="Times New Roman"/>
          <w:bCs/>
          <w:sz w:val="24"/>
          <w:szCs w:val="24"/>
          <w:highlight w:val="yellow"/>
          <w:lang w:eastAsia="it-IT"/>
        </w:rPr>
        <w:t>Aste Giudiziarie Inlinea S.p.A. (</w:t>
      </w:r>
      <w:hyperlink r:id="rId8" w:history="1">
        <w:r w:rsidR="0085153A" w:rsidRPr="0085153A">
          <w:rPr>
            <w:rStyle w:val="Collegamentoipertestuale"/>
            <w:rFonts w:ascii="Times New Roman" w:eastAsia="Times New Roman" w:hAnsi="Times New Roman"/>
            <w:bCs/>
            <w:sz w:val="24"/>
            <w:szCs w:val="24"/>
            <w:highlight w:val="yellow"/>
            <w:lang w:eastAsia="it-IT"/>
          </w:rPr>
          <w:t>www.astetelematiche.it</w:t>
        </w:r>
      </w:hyperlink>
      <w:r w:rsidR="0085153A" w:rsidRPr="0085153A">
        <w:rPr>
          <w:rFonts w:ascii="Times New Roman" w:eastAsia="Times New Roman" w:hAnsi="Times New Roman"/>
          <w:bCs/>
          <w:sz w:val="24"/>
          <w:szCs w:val="24"/>
          <w:highlight w:val="yellow"/>
          <w:lang w:eastAsia="it-IT"/>
        </w:rPr>
        <w:t>) Astalegale.net S.p.A. (</w:t>
      </w:r>
      <w:hyperlink r:id="rId9" w:history="1">
        <w:r w:rsidR="0085153A" w:rsidRPr="0085153A">
          <w:rPr>
            <w:rStyle w:val="Collegamentoipertestuale"/>
            <w:rFonts w:ascii="Times New Roman" w:eastAsia="Times New Roman" w:hAnsi="Times New Roman"/>
            <w:bCs/>
            <w:sz w:val="24"/>
            <w:szCs w:val="24"/>
            <w:highlight w:val="yellow"/>
            <w:lang w:eastAsia="it-IT"/>
          </w:rPr>
          <w:t>www.spazioaste.it</w:t>
        </w:r>
      </w:hyperlink>
      <w:r w:rsidR="0085153A" w:rsidRPr="0085153A">
        <w:rPr>
          <w:rFonts w:ascii="Times New Roman" w:eastAsia="Times New Roman" w:hAnsi="Times New Roman"/>
          <w:bCs/>
          <w:sz w:val="24"/>
          <w:szCs w:val="24"/>
          <w:highlight w:val="yellow"/>
          <w:lang w:eastAsia="it-IT"/>
        </w:rPr>
        <w:t xml:space="preserve">) </w:t>
      </w:r>
      <w:proofErr w:type="spellStart"/>
      <w:r w:rsidR="0085153A" w:rsidRPr="0085153A">
        <w:rPr>
          <w:rFonts w:ascii="Times New Roman" w:eastAsia="Times New Roman" w:hAnsi="Times New Roman"/>
          <w:bCs/>
          <w:sz w:val="24"/>
          <w:szCs w:val="24"/>
          <w:highlight w:val="yellow"/>
          <w:lang w:eastAsia="it-IT"/>
        </w:rPr>
        <w:t>Edicom</w:t>
      </w:r>
      <w:proofErr w:type="spellEnd"/>
      <w:r w:rsidR="0085153A" w:rsidRPr="0085153A">
        <w:rPr>
          <w:rFonts w:ascii="Times New Roman" w:eastAsia="Times New Roman" w:hAnsi="Times New Roman"/>
          <w:bCs/>
          <w:sz w:val="24"/>
          <w:szCs w:val="24"/>
          <w:highlight w:val="yellow"/>
          <w:lang w:eastAsia="it-IT"/>
        </w:rPr>
        <w:t xml:space="preserve"> Finance S.r.l. (</w:t>
      </w:r>
      <w:hyperlink r:id="rId10" w:history="1">
        <w:r w:rsidR="0085153A" w:rsidRPr="0085153A">
          <w:rPr>
            <w:rStyle w:val="Collegamentoipertestuale"/>
            <w:rFonts w:ascii="Times New Roman" w:eastAsia="Times New Roman" w:hAnsi="Times New Roman"/>
            <w:bCs/>
            <w:sz w:val="24"/>
            <w:szCs w:val="24"/>
            <w:highlight w:val="yellow"/>
            <w:lang w:eastAsia="it-IT"/>
          </w:rPr>
          <w:t>www.garavirtuale.it</w:t>
        </w:r>
      </w:hyperlink>
      <w:r w:rsidR="0085153A" w:rsidRPr="0085153A">
        <w:rPr>
          <w:rFonts w:ascii="Times New Roman" w:eastAsia="Times New Roman" w:hAnsi="Times New Roman"/>
          <w:bCs/>
          <w:sz w:val="24"/>
          <w:szCs w:val="24"/>
          <w:highlight w:val="yellow"/>
          <w:lang w:eastAsia="it-IT"/>
        </w:rPr>
        <w:t>)</w:t>
      </w:r>
      <w:r w:rsidR="0085153A">
        <w:rPr>
          <w:rFonts w:ascii="Times New Roman" w:eastAsia="Times New Roman" w:hAnsi="Times New Roman"/>
          <w:bCs/>
          <w:sz w:val="24"/>
          <w:szCs w:val="24"/>
          <w:lang w:eastAsia="it-IT"/>
        </w:rPr>
        <w:t xml:space="preserve"> </w:t>
      </w:r>
      <w:r w:rsidR="0085153A" w:rsidRPr="0085153A">
        <w:rPr>
          <w:rFonts w:ascii="Times New Roman" w:eastAsia="Times New Roman" w:hAnsi="Times New Roman"/>
          <w:bCs/>
          <w:sz w:val="24"/>
          <w:szCs w:val="24"/>
          <w:lang w:eastAsia="it-IT"/>
        </w:rPr>
        <w:t>che vi provvederà a mezzo del suo portale indicato nell'avviso di vendita</w:t>
      </w:r>
      <w:r>
        <w:rPr>
          <w:rFonts w:ascii="Times New Roman" w:eastAsia="Times New Roman" w:hAnsi="Times New Roman"/>
          <w:bCs/>
          <w:sz w:val="24"/>
          <w:szCs w:val="24"/>
          <w:lang w:eastAsia="it-IT"/>
        </w:rPr>
        <w:t>, con autorizzazione ad accedere al conto unico cauzioni per le disposizioni e gli adempimenti di sua competenza.</w:t>
      </w:r>
    </w:p>
    <w:p w14:paraId="36EB75F8" w14:textId="77777777" w:rsidR="00D00B80" w:rsidRDefault="00D00B80" w:rsidP="00D00B80">
      <w:pPr>
        <w:spacing w:after="0" w:line="36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DETERMINA </w:t>
      </w:r>
    </w:p>
    <w:p w14:paraId="021969D0" w14:textId="77777777" w:rsidR="00D00B80" w:rsidRDefault="00D00B80" w:rsidP="00D00B80">
      <w:pPr>
        <w:spacing w:after="0" w:line="36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il versamento in favore del professionista delegato:</w:t>
      </w:r>
    </w:p>
    <w:p w14:paraId="23FD0550" w14:textId="77777777" w:rsidR="00D00B80" w:rsidRDefault="00D00B80" w:rsidP="00D00B80">
      <w:pPr>
        <w:spacing w:after="0" w:line="36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di euro 500,00 per ogni lotto posto in vendita a titolo di contributo di pubblicazione sul Portale delle vendite pubbliche;</w:t>
      </w:r>
    </w:p>
    <w:p w14:paraId="3CC1A31C" w14:textId="77777777" w:rsidR="00D00B80" w:rsidRDefault="00D00B80" w:rsidP="00D00B80">
      <w:pPr>
        <w:spacing w:after="0" w:line="36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 e di euro 500,00 quale ulteriore fondo spese, anche relativo all’assolvimento degli oneri bancari ed alle spese del gestore della vendita telematica e dei gestori della pubblicità sui siti internet indicati in ordinanza (previa ricezione di regolare fattura da parte dell’istituto bancario e dai gestori per i servizi svolti); </w:t>
      </w:r>
    </w:p>
    <w:p w14:paraId="6B9B39DE" w14:textId="77777777" w:rsidR="00D00B80" w:rsidRDefault="00D00B80" w:rsidP="00D00B80">
      <w:pPr>
        <w:spacing w:after="0" w:line="36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lastRenderedPageBreak/>
        <w:t>disponendo che il creditore procedente gli versi entro trenta giorni tali somme, avvertendolo che in caso di omesso versamento il professionista delegato potrà senz’altro provvedere ad apposita informativa ai fini della dichiarazione di estinzione ex art. 631 bis c.p.c., vale a dire di improcedibilità dell’esecuzione;</w:t>
      </w:r>
    </w:p>
    <w:p w14:paraId="3D07EB8A" w14:textId="77777777" w:rsidR="00D00B80" w:rsidRDefault="00D00B80" w:rsidP="00D00B80">
      <w:pPr>
        <w:spacing w:after="0" w:line="36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di euro 500,00 in favore del professionista delegato ai sensi dell’art. 2 n. 6 D.M. 227/2015, quale ulteriore anticipo sui compensi;</w:t>
      </w:r>
    </w:p>
    <w:p w14:paraId="73E3EA91" w14:textId="77777777" w:rsidR="00D00B80" w:rsidRDefault="00D00B80" w:rsidP="00D00B80">
      <w:pPr>
        <w:tabs>
          <w:tab w:val="num" w:pos="1440"/>
        </w:tabs>
        <w:spacing w:after="0" w:line="36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DISPONE</w:t>
      </w:r>
    </w:p>
    <w:p w14:paraId="09AAA9ED"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che in caso di mancata vendita entro </w:t>
      </w:r>
      <w:r>
        <w:rPr>
          <w:rFonts w:ascii="Times New Roman" w:eastAsia="Times New Roman" w:hAnsi="Times New Roman"/>
          <w:b/>
          <w:sz w:val="24"/>
          <w:szCs w:val="24"/>
          <w:lang w:eastAsia="it-IT"/>
        </w:rPr>
        <w:t>18 mesi da oggi</w:t>
      </w:r>
      <w:r>
        <w:rPr>
          <w:rFonts w:ascii="Times New Roman" w:eastAsia="Times New Roman" w:hAnsi="Times New Roman"/>
          <w:sz w:val="24"/>
          <w:szCs w:val="24"/>
          <w:lang w:eastAsia="it-IT"/>
        </w:rPr>
        <w:t xml:space="preserve"> il fascicolo venga comunque rimesso a questo giudice affinché decida sul prosieguo; che, in caso di vendita, il professionista delegato trasmetta il fascicolo al G.E., unitamente alle bozze del decreto di trasferimento e del progetto di distribuzione, per la sottoscrizione del primo e per la fissazione dell’udienza di approvazione del secondo; </w:t>
      </w:r>
    </w:p>
    <w:p w14:paraId="73459647" w14:textId="77777777" w:rsidR="00D00B80" w:rsidRDefault="00D00B80" w:rsidP="00D00B80">
      <w:pPr>
        <w:spacing w:after="0" w:line="36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AUTORIZZA</w:t>
      </w:r>
    </w:p>
    <w:p w14:paraId="4FA30FF0"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Il professionista delegato ad operare sui conti corrente intestati alla procedura, in relazione a tutti i movimenti in entrata di sua competenza ed a tutti i pagamenti in uscita autorizzati dal giudice.</w:t>
      </w:r>
    </w:p>
    <w:p w14:paraId="3DA744A0"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 tale fine il professionista delegato provvederà alla predisposizione ed alla sottoscrizione dei mandati di pagamento da inviare alla banca via PEC, unitamente al provvedimento che autorizza il pagamento, o da presentare direttamente alla filiale dell’istituto di credito incaricato dal Tribunale.</w:t>
      </w:r>
    </w:p>
    <w:p w14:paraId="5500912E"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Inoltre, vengono autorizzati con la presente ordinanza, senza la necessità di un ulteriore provvedimento del giudice dell’esecuzione, il pagamento delle imposte connesse all’espletamento dell’incarico; la restituzione di parte del fondo spese all’aggiudicatario (previa liquidazione dei compensi del delegato da parte del giudice e deposito di rendicontazione nel fascicolo telematico); il  pagamento degli oneri pubblicitari (diversi dalla pubblicazione sul portale) e il trasferimento dei fondi dal conto aperto presso l’UNICREDIT </w:t>
      </w:r>
      <w:proofErr w:type="spellStart"/>
      <w:r>
        <w:rPr>
          <w:rFonts w:ascii="Times New Roman" w:eastAsia="Times New Roman" w:hAnsi="Times New Roman"/>
          <w:sz w:val="24"/>
          <w:szCs w:val="24"/>
          <w:lang w:eastAsia="it-IT"/>
        </w:rPr>
        <w:t>s.p.a.</w:t>
      </w:r>
      <w:proofErr w:type="spellEnd"/>
      <w:r>
        <w:rPr>
          <w:rFonts w:ascii="Times New Roman" w:eastAsia="Times New Roman" w:hAnsi="Times New Roman"/>
          <w:sz w:val="24"/>
          <w:szCs w:val="24"/>
          <w:lang w:eastAsia="it-IT"/>
        </w:rPr>
        <w:t xml:space="preserve">, filiale Tribunale di Cassino, a quello aperto presso la BCC Terra di Lavoro S. Vincenzo de' Paoli </w:t>
      </w:r>
      <w:proofErr w:type="spellStart"/>
      <w:r>
        <w:rPr>
          <w:rFonts w:ascii="Times New Roman" w:eastAsia="Times New Roman" w:hAnsi="Times New Roman"/>
          <w:sz w:val="24"/>
          <w:szCs w:val="24"/>
          <w:lang w:eastAsia="it-IT"/>
        </w:rPr>
        <w:t>s.c.p.a</w:t>
      </w:r>
      <w:proofErr w:type="spellEnd"/>
      <w:r>
        <w:rPr>
          <w:rFonts w:ascii="Times New Roman" w:eastAsia="Times New Roman" w:hAnsi="Times New Roman"/>
          <w:sz w:val="24"/>
          <w:szCs w:val="24"/>
          <w:lang w:eastAsia="it-IT"/>
        </w:rPr>
        <w:t>., filiale di Cassino,</w:t>
      </w:r>
      <w:r>
        <w:rPr>
          <w:rFonts w:ascii="Times New Roman" w:eastAsia="Times New Roman" w:hAnsi="Times New Roman"/>
          <w:sz w:val="18"/>
          <w:szCs w:val="24"/>
          <w:lang w:eastAsia="it-IT"/>
        </w:rPr>
        <w:t xml:space="preserve"> </w:t>
      </w:r>
      <w:r>
        <w:rPr>
          <w:rFonts w:ascii="Times New Roman" w:eastAsia="Times New Roman" w:hAnsi="Times New Roman"/>
          <w:sz w:val="24"/>
          <w:szCs w:val="24"/>
          <w:lang w:eastAsia="it-IT"/>
        </w:rPr>
        <w:t xml:space="preserve">via Lombardia n. 70 (tel. 0776/21676). Autorizza, inoltre, il professionista delegato ad aprire il conto corrente partitario intestato alla procedura esecutiva, laddove non ancora aperto, presso la filiale di Cassino dell’istituto di credito BCC Terra di Lavoro S. Vincenzo de' Paoli </w:t>
      </w:r>
      <w:proofErr w:type="spellStart"/>
      <w:r>
        <w:rPr>
          <w:rFonts w:ascii="Times New Roman" w:eastAsia="Times New Roman" w:hAnsi="Times New Roman"/>
          <w:sz w:val="24"/>
          <w:szCs w:val="24"/>
          <w:lang w:eastAsia="it-IT"/>
        </w:rPr>
        <w:t>s.c.p.a</w:t>
      </w:r>
      <w:proofErr w:type="spellEnd"/>
      <w:r>
        <w:rPr>
          <w:rFonts w:ascii="Times New Roman" w:eastAsia="Times New Roman" w:hAnsi="Times New Roman"/>
          <w:sz w:val="24"/>
          <w:szCs w:val="24"/>
          <w:lang w:eastAsia="it-IT"/>
        </w:rPr>
        <w:t xml:space="preserve">., trasmettendolo via PEC. In caso risultino già versate somme a favore della procedura sul conto corrente aperto in precedenza presso l’UNICREDIT </w:t>
      </w:r>
      <w:proofErr w:type="spellStart"/>
      <w:r>
        <w:rPr>
          <w:rFonts w:ascii="Times New Roman" w:eastAsia="Times New Roman" w:hAnsi="Times New Roman"/>
          <w:sz w:val="24"/>
          <w:szCs w:val="24"/>
          <w:lang w:eastAsia="it-IT"/>
        </w:rPr>
        <w:t>s.p.a.</w:t>
      </w:r>
      <w:proofErr w:type="spellEnd"/>
      <w:r>
        <w:rPr>
          <w:rFonts w:ascii="Times New Roman" w:eastAsia="Times New Roman" w:hAnsi="Times New Roman"/>
          <w:sz w:val="24"/>
          <w:szCs w:val="24"/>
          <w:lang w:eastAsia="it-IT"/>
        </w:rPr>
        <w:t>, filiale del Tribunale di Cassino, lo autorizza a trasferire tali somme sul conto aperto in forza della presente ordinanza, sottoscrivendo l’apposito mandato.</w:t>
      </w:r>
    </w:p>
    <w:p w14:paraId="11CE7080" w14:textId="77777777" w:rsidR="00D00B80" w:rsidRDefault="00D00B80" w:rsidP="00D00B80">
      <w:pPr>
        <w:spacing w:after="0" w:line="36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FISSA INNANZI AL DELEGATO</w:t>
      </w:r>
    </w:p>
    <w:p w14:paraId="37BE895C" w14:textId="13ED09B5" w:rsidR="00D00B80" w:rsidRPr="001248D2" w:rsidRDefault="00D00B80" w:rsidP="00D00B80">
      <w:pPr>
        <w:spacing w:after="0" w:line="360" w:lineRule="auto"/>
        <w:jc w:val="both"/>
        <w:rPr>
          <w:rFonts w:ascii="Times New Roman" w:eastAsia="Times New Roman" w:hAnsi="Times New Roman"/>
          <w:sz w:val="24"/>
          <w:szCs w:val="24"/>
          <w:u w:val="single"/>
          <w:lang w:eastAsia="it-IT"/>
        </w:rPr>
      </w:pPr>
      <w:r>
        <w:rPr>
          <w:rFonts w:ascii="Times New Roman" w:eastAsia="Times New Roman" w:hAnsi="Times New Roman"/>
          <w:sz w:val="24"/>
          <w:szCs w:val="24"/>
          <w:lang w:eastAsia="it-IT"/>
        </w:rPr>
        <w:t xml:space="preserve">Per il giorno che il delegato provvederà a comunicare mediante deposito di informativa nel fascicolo telematico, </w:t>
      </w:r>
      <w:r>
        <w:rPr>
          <w:rFonts w:ascii="Times New Roman" w:eastAsia="Times New Roman" w:hAnsi="Times New Roman"/>
          <w:sz w:val="24"/>
          <w:szCs w:val="24"/>
          <w:u w:val="single"/>
          <w:lang w:eastAsia="it-IT"/>
        </w:rPr>
        <w:t>presso la Sala degli Avvocati del Tribunale di Cassino, sede di via Tasso,</w:t>
      </w:r>
      <w:r>
        <w:t xml:space="preserve"> </w:t>
      </w:r>
      <w:r>
        <w:rPr>
          <w:rFonts w:ascii="Times New Roman" w:eastAsia="Times New Roman" w:hAnsi="Times New Roman"/>
          <w:sz w:val="24"/>
          <w:szCs w:val="24"/>
          <w:u w:val="single"/>
          <w:lang w:eastAsia="it-IT"/>
        </w:rPr>
        <w:t xml:space="preserve">o, alternativamente, presso il proprio studio, a sua discrezione (in questa seconda ipotesi, previa </w:t>
      </w:r>
      <w:r>
        <w:rPr>
          <w:rFonts w:ascii="Times New Roman" w:eastAsia="Times New Roman" w:hAnsi="Times New Roman"/>
          <w:sz w:val="24"/>
          <w:szCs w:val="24"/>
          <w:u w:val="single"/>
          <w:lang w:eastAsia="it-IT"/>
        </w:rPr>
        <w:lastRenderedPageBreak/>
        <w:t xml:space="preserve">indicazione del luogo con relativo indirizzo nell’avviso di vendita e del giorno, </w:t>
      </w:r>
      <w:r w:rsidR="001248D2" w:rsidRPr="001248D2">
        <w:rPr>
          <w:rFonts w:ascii="Times New Roman" w:eastAsia="Times New Roman" w:hAnsi="Times New Roman"/>
          <w:b/>
          <w:bCs/>
          <w:sz w:val="24"/>
          <w:szCs w:val="24"/>
          <w:u w:val="single"/>
          <w:lang w:eastAsia="it-IT"/>
        </w:rPr>
        <w:t>dalle ore 10 alle ore 13 e dalle ore 14 alle ore 18, esclusivamente nei giorni di martedì e giovedì, salvo festivi</w:t>
      </w:r>
      <w:r>
        <w:rPr>
          <w:rFonts w:ascii="Times New Roman" w:eastAsia="Times New Roman" w:hAnsi="Times New Roman"/>
          <w:sz w:val="24"/>
          <w:szCs w:val="24"/>
          <w:u w:val="single"/>
          <w:lang w:eastAsia="it-IT"/>
        </w:rPr>
        <w:t>)</w:t>
      </w:r>
      <w:r w:rsidRPr="001248D2">
        <w:rPr>
          <w:rFonts w:ascii="Times New Roman" w:eastAsia="Times New Roman" w:hAnsi="Times New Roman"/>
          <w:sz w:val="24"/>
          <w:szCs w:val="24"/>
          <w:u w:val="single"/>
          <w:lang w:eastAsia="it-IT"/>
        </w:rPr>
        <w:t>,</w:t>
      </w:r>
      <w:r>
        <w:rPr>
          <w:rFonts w:ascii="Times New Roman" w:eastAsia="Times New Roman" w:hAnsi="Times New Roman"/>
          <w:sz w:val="24"/>
          <w:szCs w:val="24"/>
          <w:lang w:eastAsia="it-IT"/>
        </w:rPr>
        <w:t xml:space="preserve"> la fase iniziale della vendita senza incanto ex art. 570 ss. c.p.c., in modalità telematica asincrona; </w:t>
      </w:r>
    </w:p>
    <w:p w14:paraId="23A8645E" w14:textId="77777777" w:rsidR="00D00B80" w:rsidRDefault="00D00B80" w:rsidP="00D00B80">
      <w:pPr>
        <w:spacing w:after="0" w:line="360" w:lineRule="auto"/>
        <w:jc w:val="both"/>
        <w:rPr>
          <w:rFonts w:ascii="Times New Roman" w:eastAsia="Times New Roman" w:hAnsi="Times New Roman"/>
          <w:sz w:val="24"/>
          <w:szCs w:val="24"/>
          <w:highlight w:val="yellow"/>
          <w:lang w:eastAsia="it-IT"/>
        </w:rPr>
      </w:pPr>
      <w:r>
        <w:rPr>
          <w:rFonts w:ascii="Times New Roman" w:eastAsia="Times New Roman" w:hAnsi="Times New Roman"/>
          <w:sz w:val="24"/>
          <w:szCs w:val="24"/>
          <w:highlight w:val="yellow"/>
          <w:lang w:eastAsia="it-IT"/>
        </w:rPr>
        <w:t>LOTTO 1</w:t>
      </w:r>
    </w:p>
    <w:p w14:paraId="0E1F2ABD" w14:textId="77777777" w:rsidR="00D00B80" w:rsidRDefault="00D00B80" w:rsidP="00D00B80">
      <w:pPr>
        <w:spacing w:after="0" w:line="360" w:lineRule="auto"/>
        <w:jc w:val="both"/>
        <w:rPr>
          <w:rFonts w:ascii="Times New Roman" w:eastAsia="Times New Roman" w:hAnsi="Times New Roman"/>
          <w:sz w:val="24"/>
          <w:szCs w:val="24"/>
          <w:highlight w:val="yellow"/>
          <w:lang w:eastAsia="it-IT"/>
        </w:rPr>
      </w:pPr>
      <w:r>
        <w:rPr>
          <w:rFonts w:ascii="Times New Roman" w:eastAsia="Times New Roman" w:hAnsi="Times New Roman"/>
          <w:sz w:val="24"/>
          <w:szCs w:val="24"/>
          <w:highlight w:val="yellow"/>
          <w:lang w:eastAsia="it-IT"/>
        </w:rPr>
        <w:t xml:space="preserve">Prezzo base: euro </w:t>
      </w:r>
    </w:p>
    <w:p w14:paraId="5CB75E2A" w14:textId="77777777" w:rsidR="00D00B80" w:rsidRDefault="00D00B80" w:rsidP="00D00B80">
      <w:pPr>
        <w:spacing w:after="0" w:line="360" w:lineRule="auto"/>
        <w:jc w:val="both"/>
        <w:rPr>
          <w:rFonts w:ascii="Times New Roman" w:eastAsia="Times New Roman" w:hAnsi="Times New Roman"/>
          <w:sz w:val="24"/>
          <w:szCs w:val="24"/>
          <w:highlight w:val="yellow"/>
          <w:lang w:eastAsia="it-IT"/>
        </w:rPr>
      </w:pPr>
      <w:r>
        <w:rPr>
          <w:rFonts w:ascii="Times New Roman" w:eastAsia="Times New Roman" w:hAnsi="Times New Roman"/>
          <w:sz w:val="24"/>
          <w:szCs w:val="24"/>
          <w:highlight w:val="yellow"/>
          <w:lang w:eastAsia="it-IT"/>
        </w:rPr>
        <w:t>LOTTO 2</w:t>
      </w:r>
    </w:p>
    <w:p w14:paraId="01A4525E" w14:textId="77777777" w:rsidR="00D00B80" w:rsidRDefault="00D00B80" w:rsidP="00D00B80">
      <w:pPr>
        <w:spacing w:after="0" w:line="360" w:lineRule="auto"/>
        <w:jc w:val="both"/>
        <w:rPr>
          <w:rFonts w:ascii="Times New Roman" w:eastAsia="Times New Roman" w:hAnsi="Times New Roman"/>
          <w:sz w:val="24"/>
          <w:szCs w:val="24"/>
          <w:highlight w:val="yellow"/>
          <w:lang w:eastAsia="it-IT"/>
        </w:rPr>
      </w:pPr>
      <w:r>
        <w:rPr>
          <w:rFonts w:ascii="Times New Roman" w:eastAsia="Times New Roman" w:hAnsi="Times New Roman"/>
          <w:sz w:val="24"/>
          <w:szCs w:val="24"/>
          <w:highlight w:val="yellow"/>
          <w:lang w:eastAsia="it-IT"/>
        </w:rPr>
        <w:t xml:space="preserve">Prezzo base: euro  </w:t>
      </w:r>
    </w:p>
    <w:p w14:paraId="17F8A336" w14:textId="77777777" w:rsidR="00D00B80" w:rsidRDefault="00D00B80" w:rsidP="00D00B80">
      <w:pPr>
        <w:spacing w:after="0" w:line="360" w:lineRule="auto"/>
        <w:jc w:val="both"/>
        <w:rPr>
          <w:rFonts w:ascii="Times New Roman" w:eastAsia="Times New Roman" w:hAnsi="Times New Roman"/>
          <w:sz w:val="24"/>
          <w:szCs w:val="24"/>
          <w:highlight w:val="yellow"/>
          <w:lang w:eastAsia="it-IT"/>
        </w:rPr>
      </w:pPr>
      <w:r>
        <w:rPr>
          <w:rFonts w:ascii="Times New Roman" w:eastAsia="Times New Roman" w:hAnsi="Times New Roman"/>
          <w:sz w:val="24"/>
          <w:szCs w:val="24"/>
          <w:highlight w:val="yellow"/>
          <w:lang w:eastAsia="it-IT"/>
        </w:rPr>
        <w:t>LOTTO 3</w:t>
      </w:r>
    </w:p>
    <w:p w14:paraId="389A17E6"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highlight w:val="yellow"/>
          <w:lang w:eastAsia="it-IT"/>
        </w:rPr>
        <w:t>Prezzo base: euro</w:t>
      </w:r>
      <w:r>
        <w:rPr>
          <w:rFonts w:ascii="Times New Roman" w:eastAsia="Times New Roman" w:hAnsi="Times New Roman"/>
          <w:sz w:val="24"/>
          <w:szCs w:val="24"/>
          <w:lang w:eastAsia="it-IT"/>
        </w:rPr>
        <w:t xml:space="preserve">  </w:t>
      </w:r>
    </w:p>
    <w:p w14:paraId="0A93AA43"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All’udienza come sopra fissata: </w:t>
      </w:r>
    </w:p>
    <w:p w14:paraId="5DF78416"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sym w:font="Times New Roman" w:char="F02D"/>
      </w:r>
      <w:r>
        <w:rPr>
          <w:rFonts w:ascii="Times New Roman" w:eastAsia="Times New Roman" w:hAnsi="Times New Roman"/>
          <w:sz w:val="24"/>
          <w:szCs w:val="24"/>
          <w:lang w:eastAsia="it-IT"/>
        </w:rPr>
        <w:tab/>
        <w:t>in caso di unica offerta: se l’offerta è pari o superiore al 75% del prezzo a base d’asta sopra indicato si procederà ad aggiudicazione all’unico offerente;</w:t>
      </w:r>
    </w:p>
    <w:p w14:paraId="7B931F39"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qualora il prezzo offerto sia inferiore al prezzo base e siano state presentate istanze di assegnazione a norma dell’art. 588 c.p.c., il bene verrà assegnato al prezzo base d’asta al creditore istante a norma degli artt. 588 e ss. c.p.c.;</w:t>
      </w:r>
    </w:p>
    <w:p w14:paraId="5621C8BD"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sym w:font="Times New Roman" w:char="F02D"/>
      </w:r>
      <w:r>
        <w:rPr>
          <w:rFonts w:ascii="Times New Roman" w:eastAsia="Times New Roman" w:hAnsi="Times New Roman"/>
          <w:sz w:val="24"/>
          <w:szCs w:val="24"/>
          <w:lang w:eastAsia="it-IT"/>
        </w:rPr>
        <w:tab/>
        <w:t xml:space="preserve">in caso di pluralità di offerte: si procederà alla gara, in modalità telematica asincrona, sull’offerta più alta con aggiudicazione in favore del maggiore offerente anche in caso di mancanza di adesioni alla gara; nel caso in cui pervengano plurime offerte al medesimo prezzo e, per mancanza di adesioni, non si faccia luogo alla gara, l’immobile sarà aggiudicato al migliore offerente (da individuarsi, in subordine, secondo: il maggior prezzo offerto; quindi, la maggior cauzione prestata; ancora, la minore dilazione indicata per il saldo prezzo; infine, la priorità temporale di deposito dell’offerta). In ogni caso, ove siano state presentate istanze di assegnazione e, anche a seguito della gara tra gli offerenti, non sia stata raggiunta un’offerta pari al prezzo base d’asta, il bene staggito verrà assegnato al creditore istante a norma dell’art. 588 c.p.c. </w:t>
      </w:r>
    </w:p>
    <w:p w14:paraId="691EDE63" w14:textId="77777777" w:rsidR="00D00B80" w:rsidRDefault="00D00B80" w:rsidP="00D00B80">
      <w:pPr>
        <w:keepNext/>
        <w:spacing w:after="0" w:line="360" w:lineRule="auto"/>
        <w:ind w:firstLine="284"/>
        <w:jc w:val="center"/>
        <w:outlineLvl w:val="1"/>
        <w:rPr>
          <w:rFonts w:ascii="Times New Roman" w:eastAsia="Times New Roman" w:hAnsi="Times New Roman"/>
          <w:b/>
          <w:sz w:val="24"/>
          <w:szCs w:val="24"/>
          <w:lang w:eastAsia="it-IT"/>
        </w:rPr>
      </w:pPr>
      <w:bookmarkStart w:id="0" w:name="_Toc126363671"/>
      <w:r>
        <w:rPr>
          <w:rFonts w:ascii="Times New Roman" w:eastAsia="Times New Roman" w:hAnsi="Times New Roman"/>
          <w:b/>
          <w:sz w:val="24"/>
          <w:szCs w:val="24"/>
          <w:lang w:eastAsia="it-IT"/>
        </w:rPr>
        <w:t>DISPONE</w:t>
      </w:r>
      <w:bookmarkEnd w:id="0"/>
    </w:p>
    <w:p w14:paraId="60467319" w14:textId="77777777" w:rsidR="00D00B80" w:rsidRDefault="00D00B80" w:rsidP="00D00B80">
      <w:pPr>
        <w:spacing w:after="0"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che il professionista delegato provveda:</w:t>
      </w:r>
    </w:p>
    <w:p w14:paraId="09BA7EF2"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a verificare nuovamente la corrispondenza tra il diritto del debitore indicato nel pignoramento e quello risultante dagli atti, nonché l’adempimento degli incombenti ex art. 498 c.p.c.; </w:t>
      </w:r>
    </w:p>
    <w:p w14:paraId="52A4BCDD"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u w:val="single"/>
          <w:lang w:eastAsia="it-IT"/>
        </w:rPr>
        <w:t>a fissare un termine non inferiore a 90 giorni e non superiore a 120 giorni dalla data odierna per la presentazione delle offerte telematiche di acquisto per ciascuno dei beni pignorati per la prima vendita</w:t>
      </w:r>
      <w:r>
        <w:rPr>
          <w:rFonts w:ascii="Times New Roman" w:eastAsia="Times New Roman" w:hAnsi="Times New Roman"/>
          <w:sz w:val="24"/>
          <w:szCs w:val="24"/>
          <w:lang w:eastAsia="it-IT"/>
        </w:rPr>
        <w:t>, e non inferiore a 60 giorni e non superiore a 90 giorni per le eventuali successive con ribasso di un quinto del precedente prezzo base (qualora il precedente esperimento si sia effettivamente tenuto), stabilendo la misura minima dell’aumento da apportarsi alle offerte;</w:t>
      </w:r>
    </w:p>
    <w:p w14:paraId="14EE57E8"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u w:val="single"/>
          <w:lang w:eastAsia="it-IT"/>
        </w:rPr>
        <w:lastRenderedPageBreak/>
        <w:t>a fissare al giorno successivo alla scadenza del termine di cui al punto precedente la convocazione delle parti presso il luogo sopra indicato, per l’apertura delle buste telematiche</w:t>
      </w:r>
      <w:r>
        <w:rPr>
          <w:rFonts w:ascii="Times New Roman" w:eastAsia="Times New Roman" w:hAnsi="Times New Roman"/>
          <w:sz w:val="24"/>
          <w:szCs w:val="24"/>
          <w:lang w:eastAsia="it-IT"/>
        </w:rPr>
        <w:t xml:space="preserve">, </w:t>
      </w:r>
      <w:r>
        <w:rPr>
          <w:rFonts w:ascii="Times New Roman" w:eastAsia="Times New Roman" w:hAnsi="Times New Roman"/>
          <w:sz w:val="24"/>
          <w:szCs w:val="24"/>
          <w:u w:val="single"/>
          <w:lang w:eastAsia="it-IT"/>
        </w:rPr>
        <w:t>la deliberazione sull’offerta e per la eventuale gara tra gli offerenti</w:t>
      </w:r>
      <w:r>
        <w:rPr>
          <w:rFonts w:ascii="Times New Roman" w:eastAsia="Times New Roman" w:hAnsi="Times New Roman"/>
          <w:sz w:val="24"/>
          <w:szCs w:val="24"/>
          <w:lang w:eastAsia="it-IT"/>
        </w:rPr>
        <w:t>;</w:t>
      </w:r>
    </w:p>
    <w:p w14:paraId="16AF2F28"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alla ricezione, tramite il sistema telematico, delle buste contenenti le offerte;</w:t>
      </w:r>
    </w:p>
    <w:p w14:paraId="59B0DD22"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all’apertura, presso il luogo sopra indicato, delle buste depositate telematicamente dagli offerenti, onerati del relativo collegamento al portale del gestore delle vendite telematiche ed alla eventuale presenza delle parti e dei creditori iscritti non intervenuti comparsi; </w:t>
      </w:r>
      <w:r>
        <w:rPr>
          <w:rFonts w:ascii="Times New Roman" w:eastAsia="Times New Roman" w:hAnsi="Times New Roman"/>
          <w:sz w:val="24"/>
          <w:szCs w:val="24"/>
          <w:u w:val="single"/>
          <w:lang w:eastAsia="it-IT"/>
        </w:rPr>
        <w:t>parti e creditori iscritti non intervenuti che, in alternativa, sono autorizzati sin da ora a partecipare alle operazioni di vendita senza incanto con modalità telematiche ex art. 20 co. 1, D.M. n. 32/2015</w:t>
      </w:r>
      <w:r>
        <w:rPr>
          <w:rFonts w:ascii="Times New Roman" w:eastAsia="Times New Roman" w:hAnsi="Times New Roman"/>
          <w:sz w:val="24"/>
          <w:szCs w:val="24"/>
          <w:lang w:eastAsia="it-IT"/>
        </w:rPr>
        <w:t>;</w:t>
      </w:r>
    </w:p>
    <w:p w14:paraId="712045C1"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all’esame delle offerte pervenute e della congruità della cauzione prestata, secondo le modalità indicate nella presente ordinanza;</w:t>
      </w:r>
    </w:p>
    <w:p w14:paraId="7E20E63C"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 dichiarare l’inefficacia o l’inammissibilità delle offerte non conformi a quanto disposto in questa ordinanza;</w:t>
      </w:r>
    </w:p>
    <w:p w14:paraId="4F2D8601"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in caso di richieste di sospensione della vendita inoltrate direttamente al professionista delegato, a riferirne immediatamente al giudice, e in caso di impossibilità ovvero in mancanza, per qualsiasi motivo, di un provvedimento di sospensione del giudice, a procedere egualmente all’esperimento di vendita;</w:t>
      </w:r>
    </w:p>
    <w:p w14:paraId="207AB818"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alla deliberazione sull’unica offerta ammissibile secondo le disposizioni dell’art. 572 c.p.c., provvedendo quindi alla aggiudicazione, alla fissazione di una nuova vendita o all’assegnazione;</w:t>
      </w:r>
    </w:p>
    <w:p w14:paraId="1EF5417E"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ad avviare, nella ipotesi di più offerte ammissibili e subito dopo la deliberazione sulle stesse, la gara telematica tra gli offerenti ex art. 573 c.p.c. con la modalità asincrona di seguito disciplinata, pronunciando l’aggiudicazione a favore del migliore offerente a meno che il prezzo offerto all’esito sia inferiore al valore dell’immobile stabilito nell’avviso di vendita e vi siano istanze di assegnazione; ovvero, in difetto di offerte in aumento, ad aggiudicare l’immobile al migliore offerente (da individuarsi, in subordine, secondo: il maggior prezzo offerto; quindi, la maggior cauzione prestata; ancora, la minore dilazione indicata per il saldo prezzo; infine, la priorità temporale di deposito dell’offerta), a meno che il relativo prezzo sia inferiore al valore dell’immobile stabilito nell’avviso di vendita e vi siano istanze di assegnazione;</w:t>
      </w:r>
    </w:p>
    <w:p w14:paraId="41DE5145"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a redigere il verbale delle operazioni di vendita depositandone subito copia informatica nel fascicolo dell’esecuzione assieme agli allegati, a quanto trasmessogli dal gestore delle vendite </w:t>
      </w:r>
      <w:r>
        <w:rPr>
          <w:rFonts w:ascii="Times New Roman" w:eastAsia="Times New Roman" w:hAnsi="Times New Roman"/>
          <w:sz w:val="24"/>
          <w:szCs w:val="24"/>
          <w:lang w:eastAsia="it-IT"/>
        </w:rPr>
        <w:lastRenderedPageBreak/>
        <w:t>telematiche (o acquisito dal relativo sito) e agli adempimenti pubblicitari; e, contestualmente, ad aggiornare con l’esito dell’esperimento l’apposita area del Portale delle vendite pubbliche;</w:t>
      </w:r>
    </w:p>
    <w:p w14:paraId="08E09D62"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nell’ipotesi di vendita di più lotti non contemporaneamente, a cessare le operazioni di incanto, ai sensi dell’art. 504 c.p.c. e dell’art. 163 disp. att. c.p.c., ove, per effetto dell’aggiudicazione di uno o più lotti (e tenuto eventualmente conto di quanto già acquisito alla procedura), sia stata già conseguita una somma pari all’ammontare complessivo dei crediti per cui si procede e delle spese, riferendone immediatamente a questo G.E.; le spese della procedura relative a tutti gli ausiliari saranno valutate dal delegato prudenzialmente, tenuto conto per gli onorari degli avvocati i valori medi di riferimento di cui al </w:t>
      </w:r>
      <w:proofErr w:type="spellStart"/>
      <w:r>
        <w:rPr>
          <w:rFonts w:ascii="Times New Roman" w:eastAsia="Times New Roman" w:hAnsi="Times New Roman"/>
          <w:sz w:val="24"/>
          <w:szCs w:val="24"/>
          <w:lang w:eastAsia="it-IT"/>
        </w:rPr>
        <w:t>d.m.</w:t>
      </w:r>
      <w:proofErr w:type="spellEnd"/>
      <w:r>
        <w:rPr>
          <w:rFonts w:ascii="Times New Roman" w:eastAsia="Times New Roman" w:hAnsi="Times New Roman"/>
          <w:sz w:val="24"/>
          <w:szCs w:val="24"/>
          <w:lang w:eastAsia="it-IT"/>
        </w:rPr>
        <w:t xml:space="preserve"> 55/2014 ovvero delle tariffe vigenti al momento dell’aggiudicazione; qualora invece i più lotti siano posti in vendita contemporaneamente, ad esaminare la necessità della cessazione della vendita forzata seguendo l’ordine numerico dei lotti, non facendo poi luogo alla aggiudicazione successiva quando si sia già, per effetto della vendita precedente, raggiunto l’ammontare sopra esposto, sempre riferendone immediatamente;</w:t>
      </w:r>
    </w:p>
    <w:p w14:paraId="2C027FDC"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 dar disposizioni al gestore per la restituzione delle cauzioni versate dagli offerenti non resisi aggiudicatari dei beni venduti (con bonifico sul conto corrente di provenienza) e per il deposito di quella dell’aggiudicatario sul conto della procedura;</w:t>
      </w:r>
    </w:p>
    <w:p w14:paraId="76EFEACB"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 ricevere la dichiarazione di nomina prevista dall’art. 583 c.p.c. e la dichiarazione del nome del terzo prevista dall’art. 590 bis cpc, unitamente all’atto contenente la dichiarazione di questi di volerne profittare autenticata da pubblico ufficiale (in forma cartacea o a mezzo PEC);</w:t>
      </w:r>
    </w:p>
    <w:p w14:paraId="6D0F5FB6"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u w:val="single"/>
          <w:lang w:eastAsia="it-IT"/>
        </w:rPr>
        <w:t>a comunicare immediatamente all’aggiudicatario gli estremi dei conti della procedura ove effettuare il bonifico del prezzo di aggiudicazione e delle spese inerenti al trasferimento gravanti sull’aggiudicatario stesso</w:t>
      </w:r>
      <w:r>
        <w:rPr>
          <w:rFonts w:ascii="Times New Roman" w:eastAsia="Times New Roman" w:hAnsi="Times New Roman"/>
          <w:sz w:val="24"/>
          <w:szCs w:val="24"/>
          <w:lang w:eastAsia="it-IT"/>
        </w:rPr>
        <w:t>;</w:t>
      </w:r>
    </w:p>
    <w:p w14:paraId="01D7AD9A"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 dare tempestivo avviso del mancato versamento del saldo del prezzo di aggiudicazione nel termine fissato, per i provvedimenti di cui all’art. 587 c.p.c., contestualmente fissando la nuova vendita;</w:t>
      </w:r>
    </w:p>
    <w:p w14:paraId="4A2B9063"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u w:val="single"/>
          <w:lang w:eastAsia="it-IT"/>
        </w:rPr>
        <w:t>della nuova vendita il delegato redigerà apposito avviso di vendita e di tale avviso darà comunicazione alle parti costituite ed al debitore, al fine di evitare successive contestazioni</w:t>
      </w:r>
      <w:r>
        <w:rPr>
          <w:rFonts w:ascii="Times New Roman" w:eastAsia="Times New Roman" w:hAnsi="Times New Roman"/>
          <w:sz w:val="24"/>
          <w:szCs w:val="24"/>
          <w:lang w:eastAsia="it-IT"/>
        </w:rPr>
        <w:t>;</w:t>
      </w:r>
    </w:p>
    <w:p w14:paraId="044EFC97"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b/>
          <w:sz w:val="24"/>
          <w:szCs w:val="24"/>
          <w:lang w:eastAsia="it-IT"/>
        </w:rPr>
        <w:t>antieconomicità della vendita</w:t>
      </w:r>
      <w:r>
        <w:rPr>
          <w:rFonts w:ascii="Times New Roman" w:eastAsia="Times New Roman" w:hAnsi="Times New Roman"/>
          <w:sz w:val="24"/>
          <w:szCs w:val="24"/>
          <w:lang w:eastAsia="it-IT"/>
        </w:rPr>
        <w:t xml:space="preserve">: (i) in ogni caso quando siano stati celebrati almeno tre tentativi di vendita ed il bene debba essere </w:t>
      </w:r>
      <w:proofErr w:type="spellStart"/>
      <w:r>
        <w:rPr>
          <w:rFonts w:ascii="Times New Roman" w:eastAsia="Times New Roman" w:hAnsi="Times New Roman"/>
          <w:sz w:val="24"/>
          <w:szCs w:val="24"/>
          <w:lang w:eastAsia="it-IT"/>
        </w:rPr>
        <w:t>posto</w:t>
      </w:r>
      <w:proofErr w:type="spellEnd"/>
      <w:r>
        <w:rPr>
          <w:rFonts w:ascii="Times New Roman" w:eastAsia="Times New Roman" w:hAnsi="Times New Roman"/>
          <w:sz w:val="24"/>
          <w:szCs w:val="24"/>
          <w:lang w:eastAsia="it-IT"/>
        </w:rPr>
        <w:t xml:space="preserve"> in vendita, nel quarto tentativo, ad un valore uguale o inferiore a ventimila euro il delegato NON fisserà ulteriori tentativi e rimetterà le parti innanzi al G.E.; (ii) la stessa condotta il delegato vorrà tenere qualora il bene, a prescindere dal numero di tentativi di vendita esperiti, debba essere posto nuovamente in </w:t>
      </w:r>
      <w:r>
        <w:rPr>
          <w:rFonts w:ascii="Times New Roman" w:eastAsia="Times New Roman" w:hAnsi="Times New Roman"/>
          <w:sz w:val="24"/>
          <w:szCs w:val="24"/>
          <w:lang w:eastAsia="it-IT"/>
        </w:rPr>
        <w:lastRenderedPageBreak/>
        <w:t>vendita a un valore uguale o inferiore a quindicimila euro; (iii) la stessa condotta il delegato vorrà altresì tenere qualora siano stati esperiti sei tentativi di vendita;</w:t>
      </w:r>
    </w:p>
    <w:p w14:paraId="653CD012"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b/>
          <w:sz w:val="24"/>
          <w:szCs w:val="24"/>
          <w:lang w:eastAsia="it-IT"/>
        </w:rPr>
        <w:t>relazioni informative</w:t>
      </w:r>
      <w:r>
        <w:rPr>
          <w:rFonts w:ascii="Times New Roman" w:eastAsia="Times New Roman" w:hAnsi="Times New Roman"/>
          <w:sz w:val="24"/>
          <w:szCs w:val="24"/>
          <w:lang w:eastAsia="it-IT"/>
        </w:rPr>
        <w:t>: almeno 15 giorni prima di ogni vendita, successiva a quella appena sopra fissata, il delegato-custode dovrà redigere e depositare relazione al G.E. in cui pone in evidenza la descrizione del bene, l’ammontare dei crediti per cui si procede, il numero di vendite esperite, il prezzo ultimo di vendita ed il prezzo iniziale di vendita, la presenza di interessati, la effettuazione di visite, ed ogni altro elemento che consenta al G.E. di valutare quali siano le possibilità di collocazione del cespite sul mercato e di suggerire l’opportunità di effettuare il ribasso e la sua quantificazione;</w:t>
      </w:r>
    </w:p>
    <w:p w14:paraId="69072A9D" w14:textId="77777777" w:rsidR="00D00B80" w:rsidRDefault="00D00B80" w:rsidP="00D00B80">
      <w:pPr>
        <w:numPr>
          <w:ilvl w:val="0"/>
          <w:numId w:val="1"/>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b/>
          <w:sz w:val="24"/>
          <w:szCs w:val="24"/>
          <w:lang w:eastAsia="it-IT"/>
        </w:rPr>
        <w:t>liberazione del bene</w:t>
      </w:r>
      <w:r>
        <w:rPr>
          <w:rFonts w:ascii="Times New Roman" w:eastAsia="Times New Roman" w:hAnsi="Times New Roman"/>
          <w:sz w:val="24"/>
          <w:szCs w:val="24"/>
          <w:lang w:eastAsia="it-IT"/>
        </w:rPr>
        <w:t>: quanto alla liberazione del bene il custode-delegato dovrà precisare:</w:t>
      </w:r>
    </w:p>
    <w:p w14:paraId="52FAAE56" w14:textId="77777777" w:rsidR="00D00B80" w:rsidRDefault="00D00B80" w:rsidP="00D00B80">
      <w:pPr>
        <w:numPr>
          <w:ilvl w:val="0"/>
          <w:numId w:val="2"/>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lo stato </w:t>
      </w:r>
      <w:proofErr w:type="spellStart"/>
      <w:r>
        <w:rPr>
          <w:rFonts w:ascii="Times New Roman" w:eastAsia="Times New Roman" w:hAnsi="Times New Roman"/>
          <w:sz w:val="24"/>
          <w:szCs w:val="24"/>
          <w:lang w:eastAsia="it-IT"/>
        </w:rPr>
        <w:t>occupativo</w:t>
      </w:r>
      <w:proofErr w:type="spellEnd"/>
      <w:r>
        <w:rPr>
          <w:rFonts w:ascii="Times New Roman" w:eastAsia="Times New Roman" w:hAnsi="Times New Roman"/>
          <w:sz w:val="24"/>
          <w:szCs w:val="24"/>
          <w:lang w:eastAsia="it-IT"/>
        </w:rPr>
        <w:t xml:space="preserve"> del bene;</w:t>
      </w:r>
    </w:p>
    <w:p w14:paraId="75FF0942" w14:textId="77777777" w:rsidR="00D00B80" w:rsidRDefault="00D00B80" w:rsidP="00D00B80">
      <w:pPr>
        <w:numPr>
          <w:ilvl w:val="0"/>
          <w:numId w:val="2"/>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la data di emissione dell'ordine di liberazione o indicazione dei motivi che ne hanno motivato la mancata emissione.</w:t>
      </w:r>
    </w:p>
    <w:p w14:paraId="54131805" w14:textId="77777777" w:rsidR="00D00B80" w:rsidRDefault="00D00B80" w:rsidP="00D00B80">
      <w:pPr>
        <w:widowControl w:val="0"/>
        <w:spacing w:after="0" w:line="360" w:lineRule="auto"/>
        <w:ind w:right="-1"/>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DESCRIZIONE DEL BENE</w:t>
      </w:r>
    </w:p>
    <w:p w14:paraId="7B8D5925" w14:textId="77777777" w:rsidR="00D00B80" w:rsidRDefault="00D00B80" w:rsidP="00D00B80">
      <w:pPr>
        <w:widowControl w:val="0"/>
        <w:numPr>
          <w:ilvl w:val="0"/>
          <w:numId w:val="3"/>
        </w:numPr>
        <w:spacing w:after="0" w:line="360" w:lineRule="auto"/>
        <w:ind w:right="-1"/>
        <w:jc w:val="both"/>
        <w:rPr>
          <w:rFonts w:ascii="Times New Roman" w:eastAsia="Times New Roman" w:hAnsi="Times New Roman"/>
          <w:bCs/>
          <w:sz w:val="24"/>
          <w:szCs w:val="24"/>
          <w:lang w:eastAsia="it-IT"/>
        </w:rPr>
      </w:pPr>
      <w:r>
        <w:rPr>
          <w:rFonts w:ascii="Times New Roman" w:eastAsia="Times New Roman" w:hAnsi="Times New Roman"/>
          <w:bCs/>
          <w:sz w:val="24"/>
          <w:szCs w:val="24"/>
          <w:highlight w:val="yellow"/>
          <w:lang w:eastAsia="it-IT"/>
        </w:rPr>
        <w:t>come da pagg.  della relazione di stima che qui si intende integralmente richiamata e trascritta;</w:t>
      </w:r>
    </w:p>
    <w:p w14:paraId="78A1DEC4" w14:textId="77777777" w:rsidR="00D00B80" w:rsidRDefault="00D00B80" w:rsidP="00D00B80">
      <w:pPr>
        <w:spacing w:after="0" w:line="360" w:lineRule="auto"/>
        <w:ind w:left="284" w:hanging="284"/>
        <w:jc w:val="center"/>
        <w:rPr>
          <w:rFonts w:ascii="Times New Roman" w:eastAsia="Times New Roman" w:hAnsi="Times New Roman"/>
          <w:b/>
          <w:sz w:val="24"/>
          <w:szCs w:val="24"/>
          <w:lang w:eastAsia="it-IT"/>
        </w:rPr>
      </w:pPr>
    </w:p>
    <w:p w14:paraId="74EC0EFE" w14:textId="77777777" w:rsidR="00D00B80" w:rsidRDefault="00D00B80" w:rsidP="00D00B80">
      <w:pPr>
        <w:spacing w:after="0" w:line="360" w:lineRule="auto"/>
        <w:ind w:left="284" w:hanging="28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II. CONDIZIONI DI VENDITA E CONTENUTO DELL’AVVISO DI VENDITA</w:t>
      </w:r>
    </w:p>
    <w:p w14:paraId="1F0827FA"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L’avviso di vendita formato dal delegato, secondo il modello pubblicato sul sito del Tribunale, dovrà avere il seguente contenuto.</w:t>
      </w:r>
    </w:p>
    <w:p w14:paraId="16F2657C" w14:textId="77777777" w:rsidR="00D00B80" w:rsidRDefault="00D00B80" w:rsidP="00D00B80">
      <w:pPr>
        <w:spacing w:after="0" w:line="360" w:lineRule="auto"/>
        <w:jc w:val="both"/>
        <w:rPr>
          <w:rFonts w:ascii="Times New Roman" w:eastAsia="Times New Roman" w:hAnsi="Times New Roman"/>
          <w:sz w:val="24"/>
          <w:szCs w:val="24"/>
          <w:lang w:eastAsia="it-IT"/>
        </w:rPr>
      </w:pPr>
    </w:p>
    <w:p w14:paraId="6C2BFA58" w14:textId="77777777" w:rsidR="00D00B80" w:rsidRDefault="00D00B80" w:rsidP="00D00B80">
      <w:pPr>
        <w:spacing w:after="0" w:line="360" w:lineRule="auto"/>
        <w:ind w:firstLine="28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[A] DISCIPLINA DELLA VENDITA TELEMATICA</w:t>
      </w:r>
    </w:p>
    <w:p w14:paraId="6E2FF9ED" w14:textId="77777777" w:rsidR="00D00B80" w:rsidRDefault="00D00B80" w:rsidP="00D00B80">
      <w:pPr>
        <w:numPr>
          <w:ilvl w:val="0"/>
          <w:numId w:val="4"/>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MODALITÀ DI PRESENTAZIONE DELL'OFFERTA: </w:t>
      </w:r>
    </w:p>
    <w:p w14:paraId="4193F1F5" w14:textId="77777777" w:rsidR="00D00B80" w:rsidRDefault="00D00B80" w:rsidP="00D00B80">
      <w:pPr>
        <w:spacing w:after="0" w:line="360" w:lineRule="auto"/>
        <w:ind w:firstLine="284"/>
        <w:jc w:val="both"/>
        <w:rPr>
          <w:rFonts w:ascii="Times New Roman" w:eastAsia="Times New Roman" w:hAnsi="Times New Roman"/>
          <w:sz w:val="24"/>
          <w:szCs w:val="24"/>
          <w:u w:val="single"/>
          <w:lang w:eastAsia="it-IT"/>
        </w:rPr>
      </w:pPr>
      <w:r>
        <w:rPr>
          <w:rFonts w:ascii="Times New Roman" w:eastAsia="Times New Roman" w:hAnsi="Times New Roman"/>
          <w:sz w:val="24"/>
          <w:szCs w:val="24"/>
          <w:u w:val="single"/>
          <w:lang w:eastAsia="it-IT"/>
        </w:rPr>
        <w:t>•</w:t>
      </w:r>
      <w:r>
        <w:rPr>
          <w:rFonts w:ascii="Times New Roman" w:eastAsia="Times New Roman" w:hAnsi="Times New Roman"/>
          <w:sz w:val="24"/>
          <w:szCs w:val="24"/>
          <w:u w:val="single"/>
          <w:lang w:eastAsia="it-IT"/>
        </w:rPr>
        <w:tab/>
        <w:t>le offerte di acquisto dovranno essere depositate in via telematica entro e non oltre le ore 12.00 del giorno precedente a quello fissato dal delegato per il loro esame e per la vendita; qualora la data finale per la presentazione delle offerte cada in un giorno festivo, le offerte dovranno essere depositate entro le ore 12.00 del giorno non festivo immediatamente precedente;</w:t>
      </w:r>
    </w:p>
    <w:p w14:paraId="63B61D64"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Pr>
          <w:rFonts w:ascii="Times New Roman" w:eastAsia="Times New Roman" w:hAnsi="Times New Roman"/>
          <w:sz w:val="24"/>
          <w:szCs w:val="24"/>
          <w:lang w:eastAsia="it-IT"/>
        </w:rPr>
        <w:tab/>
        <w:t>ammessi a depositare le offerte telematiche tramite l’apposito modulo ministeriale, al quale si accede dal portale del gestore, sono esclusivamente l’offerente oppure il suo procuratore legale, cioè l’Avvocato, ai sensi degli artt. 571 e 579 c.p.c., onerati (salvo esenzione) del pagamento del bollo in via telematica; le offerte depositate da altri soggetti saranno dichiarate inammissibili;</w:t>
      </w:r>
    </w:p>
    <w:p w14:paraId="5C9279EA"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Pr>
          <w:rFonts w:ascii="Times New Roman" w:eastAsia="Times New Roman" w:hAnsi="Times New Roman"/>
          <w:sz w:val="24"/>
          <w:szCs w:val="24"/>
          <w:lang w:eastAsia="it-IT"/>
        </w:rPr>
        <w:tab/>
        <w:t>le offerte andranno obbligatoriamente redatte e depositate con le modalità ed i contenuti tutti previsti dagli artt. 12 e seguenti del Decreto del Ministro della Giustizia n. 32 del 26 febbraio 2015, che perciò di seguito si riportano:</w:t>
      </w:r>
    </w:p>
    <w:p w14:paraId="7A5BF81F"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p>
    <w:p w14:paraId="354AAF9A"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sz w:val="20"/>
          <w:szCs w:val="20"/>
          <w:lang w:eastAsia="it-IT"/>
        </w:rPr>
        <w:lastRenderedPageBreak/>
        <w:t>“</w:t>
      </w:r>
      <w:r>
        <w:rPr>
          <w:rFonts w:ascii="Times New Roman" w:eastAsia="Times New Roman" w:hAnsi="Times New Roman"/>
          <w:i/>
          <w:sz w:val="20"/>
          <w:szCs w:val="20"/>
          <w:lang w:eastAsia="it-IT"/>
        </w:rPr>
        <w:t>Art. 12 - Modalità di presentazione dell'offerta e dei documenti allegati.</w:t>
      </w:r>
    </w:p>
    <w:p w14:paraId="0D3F87FB"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L'offerta per la vendita telematica deve contenere: </w:t>
      </w:r>
    </w:p>
    <w:p w14:paraId="59506446"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a) i dati identificativi dell'offerente, con l'espressa indicazione del codice fiscale o della partita IVA; </w:t>
      </w:r>
    </w:p>
    <w:p w14:paraId="7C23C531"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b) l'ufficio giudiziario presso il quale pende la procedura; </w:t>
      </w:r>
    </w:p>
    <w:p w14:paraId="0350DAFF"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c) l'anno e il numero di ruolo generale della procedura; </w:t>
      </w:r>
    </w:p>
    <w:p w14:paraId="4FEE1538"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d) il numero o altro dato identificativo del lotto; </w:t>
      </w:r>
    </w:p>
    <w:p w14:paraId="7BB0E21B"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e) la descrizione del bene; </w:t>
      </w:r>
    </w:p>
    <w:p w14:paraId="4BDF11B4"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f) l'indicazione del referente della procedura; </w:t>
      </w:r>
    </w:p>
    <w:p w14:paraId="47B715CF"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g) la data e l'ora fissata per l'inizio delle operazioni di vendita; </w:t>
      </w:r>
    </w:p>
    <w:p w14:paraId="55CC83DC"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h) il prezzo offerto e il termine per il relativo pagamento, salvo che si tratti di domanda di partecipazione all'incanto; </w:t>
      </w:r>
    </w:p>
    <w:p w14:paraId="21EB6AB6"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i) l'importo versato a titolo di cauzione; </w:t>
      </w:r>
    </w:p>
    <w:p w14:paraId="5F698F26"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l) la data, l'orario e il numero di CRO del bonifico effettuato per il versamento della cauzione; </w:t>
      </w:r>
    </w:p>
    <w:p w14:paraId="6FA58622"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m) il codice IBAN del conto sul quale è stata addebitata la somma oggetto del bonifico di cui alla lettera l); </w:t>
      </w:r>
    </w:p>
    <w:p w14:paraId="3C17C4AE"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n) l'indirizzo della casella di posta elettronica certificata di cui al comma 4 o, in alternativa, quello di cui al comma 5, utilizzata per trasmettere l'offerta e per ricevere le comunicazioni previste dal presente regolamento; </w:t>
      </w:r>
    </w:p>
    <w:p w14:paraId="76E12AA3"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o) l'eventuale recapito di telefonia mobile ove ricevere le comunicazioni previste dal presente regolamento. </w:t>
      </w:r>
    </w:p>
    <w:p w14:paraId="372DB0D7"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Pr>
          <w:rFonts w:ascii="Times New Roman" w:eastAsia="Times New Roman" w:hAnsi="Times New Roman"/>
          <w:i/>
          <w:sz w:val="20"/>
          <w:szCs w:val="20"/>
          <w:lang w:eastAsia="it-IT"/>
        </w:rPr>
        <w:t>Standardization</w:t>
      </w:r>
      <w:proofErr w:type="spellEnd"/>
      <w:r>
        <w:rPr>
          <w:rFonts w:ascii="Times New Roman" w:eastAsia="Times New Roman" w:hAnsi="Times New Roman"/>
          <w:i/>
          <w:sz w:val="20"/>
          <w:szCs w:val="20"/>
          <w:lang w:eastAsia="it-IT"/>
        </w:rPr>
        <w:t xml:space="preserve">. </w:t>
      </w:r>
    </w:p>
    <w:p w14:paraId="6EE60B3C"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0A49E28E"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4. […]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4F850879"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5. L'offerta, quando è sottoscritta con firma digitale, può essere trasmessa a mezzo di casella di posta elettronica certificata anche priva dei requisiti di cui all'articolo 2, comma 1, lettera n).</w:t>
      </w:r>
    </w:p>
    <w:p w14:paraId="3DA2EE36"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Si applica il comma 4, terzo periodo, e la procura è rilasciata a colui che ha sottoscritto l'offerta a norma del presente comma. </w:t>
      </w:r>
    </w:p>
    <w:p w14:paraId="2E9968CE"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4E5682D9"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p>
    <w:p w14:paraId="67E69AC4"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Art. 13 - Modalità di trasmissione dell'offerta.</w:t>
      </w:r>
    </w:p>
    <w:p w14:paraId="14CC4C8A"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1. […]. </w:t>
      </w:r>
    </w:p>
    <w:p w14:paraId="7CA0FCDB"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47115CA3"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001BB575"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420CED9F"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p>
    <w:p w14:paraId="0504B55F"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Art. 14 - Deposito e trasmissione dell'offerta al gestore per la vendita telematica.</w:t>
      </w:r>
    </w:p>
    <w:p w14:paraId="20AEBFC0"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lastRenderedPageBreak/>
        <w:t xml:space="preserve">1. L'offerta si intende depositata nel momento in cui viene generata la ricevuta completa di avvenuta consegna da parte del gestore di posta elettronica certificata del ministero della giustizia. </w:t>
      </w:r>
    </w:p>
    <w:p w14:paraId="6AFEF21A"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519AC8FA"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3A1D10A3"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4. L'offerta e il documento di cui al comma 2 sono trasmessi ai gestori incaricati delle rispettive vendite nel rispetto del termine di cui al comma 1. </w:t>
      </w:r>
    </w:p>
    <w:p w14:paraId="081413B0"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p>
    <w:p w14:paraId="0543EB95"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Art. 15 - Mancato funzionamento dei servizi informatici del dominio giustizia.</w:t>
      </w:r>
    </w:p>
    <w:p w14:paraId="19B15FCA" w14:textId="77777777" w:rsidR="00D00B80" w:rsidRDefault="00D00B80" w:rsidP="00D00B80">
      <w:pPr>
        <w:spacing w:after="0" w:line="276" w:lineRule="auto"/>
        <w:ind w:firstLine="284"/>
        <w:jc w:val="both"/>
        <w:rPr>
          <w:rFonts w:ascii="Times New Roman" w:eastAsia="Times New Roman" w:hAnsi="Times New Roman"/>
          <w:i/>
          <w:sz w:val="20"/>
          <w:szCs w:val="20"/>
          <w:lang w:eastAsia="it-IT"/>
        </w:rPr>
      </w:pPr>
      <w:r>
        <w:rPr>
          <w:rFonts w:ascii="Times New Roman" w:eastAsia="Times New Roman" w:hAnsi="Times New Roman"/>
          <w:i/>
          <w:sz w:val="20"/>
          <w:szCs w:val="20"/>
          <w:lang w:eastAsia="it-IT"/>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w:t>
      </w:r>
      <w:proofErr w:type="gramStart"/>
      <w:r>
        <w:rPr>
          <w:rFonts w:ascii="Times New Roman" w:eastAsia="Times New Roman" w:hAnsi="Times New Roman"/>
          <w:i/>
          <w:sz w:val="20"/>
          <w:szCs w:val="20"/>
          <w:lang w:eastAsia="it-IT"/>
        </w:rPr>
        <w:t>codice di procedura civile</w:t>
      </w:r>
      <w:proofErr w:type="gramEnd"/>
      <w:r>
        <w:rPr>
          <w:rFonts w:ascii="Times New Roman" w:eastAsia="Times New Roman" w:hAnsi="Times New Roman"/>
          <w:i/>
          <w:sz w:val="20"/>
          <w:szCs w:val="20"/>
          <w:lang w:eastAsia="it-IT"/>
        </w:rPr>
        <w:t xml:space="preserv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44B485C0" w14:textId="77777777" w:rsidR="00D00B80" w:rsidRDefault="00D00B80" w:rsidP="00D00B80">
      <w:pPr>
        <w:spacing w:after="0" w:line="276" w:lineRule="auto"/>
        <w:ind w:firstLine="284"/>
        <w:jc w:val="both"/>
        <w:rPr>
          <w:rFonts w:ascii="Times New Roman" w:eastAsia="Times New Roman" w:hAnsi="Times New Roman"/>
          <w:sz w:val="20"/>
          <w:szCs w:val="20"/>
          <w:lang w:eastAsia="it-IT"/>
        </w:rPr>
      </w:pPr>
      <w:r>
        <w:rPr>
          <w:rFonts w:ascii="Times New Roman" w:eastAsia="Times New Roman" w:hAnsi="Times New Roman"/>
          <w:i/>
          <w:sz w:val="20"/>
          <w:szCs w:val="20"/>
          <w:lang w:eastAsia="it-IT"/>
        </w:rPr>
        <w:t>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w:t>
      </w:r>
      <w:r>
        <w:rPr>
          <w:rFonts w:ascii="Times New Roman" w:eastAsia="Times New Roman" w:hAnsi="Times New Roman"/>
          <w:sz w:val="20"/>
          <w:szCs w:val="20"/>
          <w:lang w:eastAsia="it-IT"/>
        </w:rPr>
        <w:t xml:space="preserve">”. </w:t>
      </w:r>
    </w:p>
    <w:p w14:paraId="5C7BE785" w14:textId="77777777" w:rsidR="00D00B80" w:rsidRDefault="00D00B80" w:rsidP="00D00B80">
      <w:pPr>
        <w:spacing w:after="0" w:line="276" w:lineRule="auto"/>
        <w:ind w:firstLine="284"/>
        <w:jc w:val="both"/>
        <w:rPr>
          <w:rFonts w:ascii="Times New Roman" w:eastAsia="Times New Roman" w:hAnsi="Times New Roman"/>
          <w:sz w:val="20"/>
          <w:szCs w:val="20"/>
          <w:lang w:eastAsia="it-IT"/>
        </w:rPr>
      </w:pPr>
    </w:p>
    <w:p w14:paraId="186DD22E" w14:textId="77777777" w:rsidR="00D00B80" w:rsidRDefault="00D00B80" w:rsidP="00D00B80">
      <w:pPr>
        <w:spacing w:after="0" w:line="360" w:lineRule="auto"/>
        <w:ind w:firstLine="284"/>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L’indirizzo di posta elettronica certificata del Ministero cui inviare il file criptato contenente l’offerta telematica e gli allegati è il seguente: </w:t>
      </w:r>
      <w:hyperlink r:id="rId11" w:history="1">
        <w:r>
          <w:rPr>
            <w:rStyle w:val="Collegamentoipertestuale"/>
            <w:rFonts w:ascii="Times New Roman" w:eastAsia="Times New Roman" w:hAnsi="Times New Roman"/>
            <w:b/>
            <w:sz w:val="36"/>
            <w:szCs w:val="36"/>
            <w:lang w:eastAsia="it-IT"/>
          </w:rPr>
          <w:t>offertapvp.dgsia@giustiziacert.it</w:t>
        </w:r>
      </w:hyperlink>
      <w:r>
        <w:rPr>
          <w:rFonts w:ascii="Times New Roman" w:eastAsia="Times New Roman" w:hAnsi="Times New Roman"/>
          <w:b/>
          <w:sz w:val="24"/>
          <w:szCs w:val="24"/>
          <w:lang w:eastAsia="it-IT"/>
        </w:rPr>
        <w:t xml:space="preserve"> </w:t>
      </w:r>
    </w:p>
    <w:p w14:paraId="4824E1A9" w14:textId="77777777" w:rsidR="00D00B80" w:rsidRDefault="00D00B80" w:rsidP="00D00B80">
      <w:pPr>
        <w:pStyle w:val="Paragrafoelenco"/>
        <w:numPr>
          <w:ilvl w:val="0"/>
          <w:numId w:val="4"/>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CONTENUTO DELL'OFFERTA: l'offerta deve quindi riassuntivamente contenere, anche ad integrazione di quanto previsto dal citato Decreto, i dati seguenti con la precisazione che quanto non previsto dal modello ministeriale dovrà essere riportato in documento separato da allegare, come tutti gli altri, all’offerta telematica:</w:t>
      </w:r>
    </w:p>
    <w:p w14:paraId="49F1FE04"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w:t>
      </w:r>
      <w:r>
        <w:rPr>
          <w:rFonts w:ascii="Times New Roman" w:eastAsia="Times New Roman" w:hAnsi="Times New Roman"/>
          <w:sz w:val="24"/>
          <w:szCs w:val="24"/>
          <w:lang w:eastAsia="it-IT"/>
        </w:rPr>
        <w:tab/>
        <w:t>il cognome, il nome, il luogo, la data di nascita, il codice fiscale o partita IVA,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dovrà essere sottoscritta dai genitori previa autorizzazione del giudice tutelare;</w:t>
      </w:r>
    </w:p>
    <w:p w14:paraId="63AAAF53"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b)</w:t>
      </w:r>
      <w:r>
        <w:rPr>
          <w:rFonts w:ascii="Times New Roman" w:eastAsia="Times New Roman" w:hAnsi="Times New Roman"/>
          <w:sz w:val="24"/>
          <w:szCs w:val="24"/>
          <w:lang w:eastAsia="it-IT"/>
        </w:rPr>
        <w:tab/>
        <w:t>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L'offerta, quando è sottoscritta con firma digitale, può essere trasmessa a mezzo di casella di posta elettronica certificata;</w:t>
      </w:r>
    </w:p>
    <w:p w14:paraId="2614F51F"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c)</w:t>
      </w:r>
      <w:r>
        <w:rPr>
          <w:rFonts w:ascii="Times New Roman" w:eastAsia="Times New Roman" w:hAnsi="Times New Roman"/>
          <w:sz w:val="24"/>
          <w:szCs w:val="24"/>
          <w:lang w:eastAsia="it-IT"/>
        </w:rPr>
        <w:tab/>
        <w:t>i dati identificativi del bene per il quale l’offerta è proposta, anno e numero di ruolo generale della procedura esecutiva del Tribunale di Cassino;</w:t>
      </w:r>
    </w:p>
    <w:p w14:paraId="0D0C644E"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d)</w:t>
      </w:r>
      <w:r>
        <w:rPr>
          <w:rFonts w:ascii="Times New Roman" w:eastAsia="Times New Roman" w:hAnsi="Times New Roman"/>
          <w:sz w:val="24"/>
          <w:szCs w:val="24"/>
          <w:lang w:eastAsia="it-IT"/>
        </w:rPr>
        <w:tab/>
        <w:t>l’indicazione del prezzo offerto che non potrà essere, a pena di inefficacia dell’offerta, inferiore di oltre un quarto al valore d’asta indicato nella presente ordinanza e quindi nell’avviso di vendita;</w:t>
      </w:r>
    </w:p>
    <w:p w14:paraId="2F70C719"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e) il termine di pagamento del prezzo e degli oneri accessori che non potrà comunque essere superiore </w:t>
      </w:r>
      <w:r>
        <w:rPr>
          <w:rFonts w:ascii="Times New Roman" w:eastAsia="Times New Roman" w:hAnsi="Times New Roman"/>
          <w:sz w:val="24"/>
          <w:szCs w:val="24"/>
          <w:u w:val="single"/>
          <w:lang w:eastAsia="it-IT"/>
        </w:rPr>
        <w:t>a novanta (90) giorni</w:t>
      </w:r>
      <w:r>
        <w:rPr>
          <w:rFonts w:ascii="Times New Roman" w:eastAsia="Times New Roman" w:hAnsi="Times New Roman"/>
          <w:sz w:val="24"/>
          <w:szCs w:val="24"/>
          <w:lang w:eastAsia="it-IT"/>
        </w:rPr>
        <w:t xml:space="preserve"> dalla data di aggiudicazione (termine soggetto a sospensione nel periodo feriale);</w:t>
      </w:r>
    </w:p>
    <w:p w14:paraId="1492DDDB"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f) l’importo versato a titolo di cauzione, con data, orario e numero di CRO del relativo bonifico, nonché il codice IBAN del conto corrente sul quale la cauzione è stata addebitata (tenendo presente che nel caso in cui nell’attestazione di avvenuto pagamento venga indicato come codice identificativo della transazione il c.d. codice TRN - o codice similare - composto da 30 caratteri alfanumerici, devono essere indicati solo i numeri, l’uno di seguito all’altro, e non le lettere, i caratteri speciali o i trattini);</w:t>
      </w:r>
    </w:p>
    <w:p w14:paraId="6155D0E1"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g)</w:t>
      </w:r>
      <w:r>
        <w:rPr>
          <w:rFonts w:ascii="Times New Roman" w:eastAsia="Times New Roman" w:hAnsi="Times New Roman"/>
          <w:sz w:val="24"/>
          <w:szCs w:val="24"/>
          <w:lang w:eastAsia="it-IT"/>
        </w:rPr>
        <w:tab/>
        <w:t>gli indirizzi previsti dall’art. 12, commi 4 o 5 sopra citati e l’eventuale recapito di telefonia mobile ove ricevere le prescritte comunicazioni, di pertinenza dell’offerente o del suo procuratore legale che ha effettuato il deposito.</w:t>
      </w:r>
    </w:p>
    <w:p w14:paraId="343B3C07"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3. DOCUMENTI DA ALLEGARE ALL’OFFERTA: anche ad integrazione di quanto previsto dal citato Decreto, tutti in forma di documento informatico o di copia informatica, anche per immagine, privi di elementi attivi:</w:t>
      </w:r>
    </w:p>
    <w:p w14:paraId="5F7AAEC9"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Pr>
          <w:rFonts w:ascii="Times New Roman" w:eastAsia="Times New Roman" w:hAnsi="Times New Roman"/>
          <w:sz w:val="24"/>
          <w:szCs w:val="24"/>
          <w:lang w:eastAsia="it-IT"/>
        </w:rPr>
        <w:tab/>
        <w:t xml:space="preserve"> bonifico attestante il versamento della cauzione (necessario, a tutela dell’offerente, per permettere il tempestivo abbinamento con l’offerta decriptata), del documento di identità dell’offerente e del coniuge in comunione legale dei beni; qualora l’offerente sia minore di età o incapace, copia del documento di identità e  del codice fiscale anche del soggetto che agisce in suo nome e delle relativa autorizzazione; qualora il coniuge offerente voglia escludere il bene dalla comunione legale copia della dichiarazione in tal senso dell’altro coniuge, autenticata da pubblico ufficiale.</w:t>
      </w:r>
    </w:p>
    <w:p w14:paraId="0090317C"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Pr>
          <w:rFonts w:ascii="Times New Roman" w:eastAsia="Times New Roman" w:hAnsi="Times New Roman"/>
          <w:sz w:val="24"/>
          <w:szCs w:val="24"/>
          <w:lang w:eastAsia="it-IT"/>
        </w:rPr>
        <w:tab/>
        <w:t>procura rilasciata dagli altri offerenti (quando l'offerta è formulata da più persone) al titolare della casella di posta elettronica certificata per la vendita telematica oppure al soggetto che sottoscrive l’offerta con firma digitale. La procura è redatta nelle forme dell'atto pubblico o della scrittura privata autenticata;</w:t>
      </w:r>
    </w:p>
    <w:p w14:paraId="36C71B11"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Pr>
          <w:rFonts w:ascii="Times New Roman" w:eastAsia="Times New Roman" w:hAnsi="Times New Roman"/>
          <w:sz w:val="24"/>
          <w:szCs w:val="24"/>
          <w:lang w:eastAsia="it-IT"/>
        </w:rPr>
        <w:tab/>
        <w:t>procura speciale o copia autentica della procura generale, nell’ipotesi di offerta fatta a mezzo di procuratore legale, cioè di avvocato;</w:t>
      </w:r>
    </w:p>
    <w:p w14:paraId="0F663DC9"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r>
        <w:rPr>
          <w:rFonts w:ascii="Times New Roman" w:eastAsia="Times New Roman" w:hAnsi="Times New Roman"/>
          <w:sz w:val="24"/>
          <w:szCs w:val="24"/>
          <w:lang w:eastAsia="it-IT"/>
        </w:rPr>
        <w:tab/>
        <w:t>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w:t>
      </w:r>
    </w:p>
    <w:p w14:paraId="605D0875"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Pr>
          <w:rFonts w:ascii="Times New Roman" w:eastAsia="Times New Roman" w:hAnsi="Times New Roman"/>
          <w:sz w:val="24"/>
          <w:szCs w:val="24"/>
          <w:lang w:eastAsia="it-IT"/>
        </w:rPr>
        <w:tab/>
        <w:t>dichiarazione di aver preso completa visione della perizia di stima.</w:t>
      </w:r>
    </w:p>
    <w:p w14:paraId="6C1A526F" w14:textId="77777777" w:rsidR="00D00B80" w:rsidRDefault="00D00B80" w:rsidP="00D00B80">
      <w:pPr>
        <w:pStyle w:val="Paragrafoelenco"/>
        <w:numPr>
          <w:ilvl w:val="0"/>
          <w:numId w:val="5"/>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MODALITÀ DI VERSAMENTO DELLA CAUZIONE: </w:t>
      </w:r>
    </w:p>
    <w:p w14:paraId="48D955AC" w14:textId="77777777" w:rsidR="00D00B80" w:rsidRDefault="00D00B80" w:rsidP="00D00B80">
      <w:pPr>
        <w:spacing w:after="0" w:line="360" w:lineRule="auto"/>
        <w:jc w:val="both"/>
        <w:rPr>
          <w:rFonts w:ascii="Times New Roman" w:eastAsia="Times New Roman" w:hAnsi="Times New Roman"/>
          <w:sz w:val="24"/>
          <w:szCs w:val="24"/>
          <w:u w:val="single"/>
          <w:lang w:eastAsia="it-IT"/>
        </w:rPr>
      </w:pPr>
      <w:r>
        <w:rPr>
          <w:rFonts w:ascii="Times New Roman" w:eastAsia="Times New Roman" w:hAnsi="Times New Roman"/>
          <w:sz w:val="24"/>
          <w:szCs w:val="24"/>
          <w:u w:val="single"/>
          <w:lang w:eastAsia="it-IT"/>
        </w:rPr>
        <w:t>esclusivamente con bonifico sul conto corrente unico, intestato al Tribunale di Cassino – Conto Asta, avente IBAN n. IT39L0898774370000000000446 (conto asta), acceso presso la Banca di Credito Cooperativo Terra di Lavoro San Vincenzo de’ Paoli, Agenzia di Cassino, via Lombardia n. 70 (tel. 0776/21676), con causale “Asta per procedura esecutiva” (senza ulteriori specificazioni di dati identificativi della procedura); la cauzione, a pena di inefficacia della offerta, dovrà risultare accreditata sul conto entro il giorno precedente alla vendita e dovrà essere di importo pari almeno al 20 per cento del prezzo offerto; qualora il giorno precedente alla vendita sia festivo, la cauzione dovrà risultare accreditata sul contro entro il giorno non festivo immediatamente precedente.</w:t>
      </w:r>
    </w:p>
    <w:p w14:paraId="54B8904F"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5.</w:t>
      </w:r>
      <w:r>
        <w:rPr>
          <w:rFonts w:ascii="Times New Roman" w:eastAsia="Times New Roman" w:hAnsi="Times New Roman"/>
          <w:sz w:val="24"/>
          <w:szCs w:val="24"/>
          <w:lang w:eastAsia="it-IT"/>
        </w:rPr>
        <w:tab/>
        <w:t>IRREVOCABILITÀ DELL'OFFERTA: salvo quanto previsto dall’art.571 c.p.c., l’offerta presentata nella vendita senza incanto è irrevocabile. Si potrà procedere all’aggiudicazione al maggior offerente anche qualora questi non si colleghi telematicamente il giorno fissato per la vendita.</w:t>
      </w:r>
    </w:p>
    <w:p w14:paraId="478504F5"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6. SVOLGIMENTO DELLA VENDITA: le buste telematiche saranno aperte, alla presenza eventuale delle parti, dei loro avvocati e dei creditori iscritti non intervenuti, il giorno all’ora e nel luogo indicati nell’avviso di vendita; eventuali ritardi sui tempi indicati non costituiscono causa di invalidità delle operazioni e motivo di doglianza da parte di alcuno; il professionista delegato, referente della procedura, verificata la regolarità delle offerte darà inizio alle operazioni di vendita; 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 qualora per l’acquisto del medesimo bene siano state proposte più offerte valide, si procederà a gara sull’offerta più alta, che avrà durata di 24 ore a partire dal suo inizio con proroga automatica alla stessa ora del giorno successivo non festivo qualora il suo termine venisse a cadere di sabato o in giorni festivi; </w:t>
      </w:r>
      <w:r>
        <w:rPr>
          <w:rFonts w:ascii="Times New Roman" w:eastAsia="Times New Roman" w:hAnsi="Times New Roman"/>
          <w:sz w:val="24"/>
          <w:szCs w:val="24"/>
          <w:u w:val="single"/>
          <w:lang w:eastAsia="it-IT"/>
        </w:rPr>
        <w:t>durante il periodo della gara, ogni partecipante potrà effettuare offerte in aumento, cioè rilanci, nel rispetto dell’importo minimo che viene stabilito nel modo seguente: valore inferiore a euro 50mila euro 500,00; valore inferiore a 100mila euro 1.000,00; valore inferiore a 200mila euro 2.000,00; valore superiore a 200mila euro 5.000,00; il tutto da inserirsi nell’avviso di vendita a pena di inefficacia</w:t>
      </w:r>
      <w:r>
        <w:rPr>
          <w:rFonts w:ascii="Times New Roman" w:eastAsia="Times New Roman" w:hAnsi="Times New Roman"/>
          <w:sz w:val="24"/>
          <w:szCs w:val="24"/>
          <w:lang w:eastAsia="it-IT"/>
        </w:rPr>
        <w:t xml:space="preserve">. Qualora vengano effettuate offerte in aumento </w:t>
      </w:r>
      <w:r>
        <w:rPr>
          <w:rFonts w:ascii="Times New Roman" w:eastAsia="Times New Roman" w:hAnsi="Times New Roman"/>
          <w:sz w:val="24"/>
          <w:szCs w:val="24"/>
          <w:lang w:eastAsia="it-IT"/>
        </w:rPr>
        <w:lastRenderedPageBreak/>
        <w:t>negli ultimi 10 minuti della gara la stessa sarà prorogata automaticamente di ulteriori 10 minuti in modo da permettere agli altri partecipanti di effettuare ulteriori rilanci e così di seguito sino alla mancata presentazione di offerte in aumento nel periodo di prolungamento ma comunque fino ad un massimo di dodici prolungamenti (quindi per un totale di ulteriori 120 minuti); la deliberazione finale sulle offerte all’esito della gara avrà luogo entro il giorno successivo al suo termine, prorogata se cadente di sabato o festivi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salvo che il prezzo offerto sia inferiore al valore d’asta stabilito nell’avviso di vendita e vi siano istanze di assegnazione; all’offerente che non risulterà aggiudicatario la cauzione sarà restituita mediante bonifico sul conto corrente dal quale era stata inviata.</w:t>
      </w:r>
    </w:p>
    <w:p w14:paraId="551C182C"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7. TERMINI PER IL SALDO PREZZO: in caso di aggiudicazione il termine per il deposito del saldo del prezzo e delle spese (soggetto a sospensione nel periodo feriale) sarà comunque quello indicato nell’offerta dall’aggiudicatario. Nell’ipotesi in cui sia stato indicato un termine superiore a </w:t>
      </w:r>
      <w:r>
        <w:rPr>
          <w:rFonts w:ascii="Times New Roman" w:eastAsia="Times New Roman" w:hAnsi="Times New Roman"/>
          <w:sz w:val="24"/>
          <w:szCs w:val="24"/>
          <w:u w:val="single"/>
          <w:lang w:eastAsia="it-IT"/>
        </w:rPr>
        <w:t>90 giorni</w:t>
      </w:r>
      <w:r>
        <w:rPr>
          <w:rFonts w:ascii="Times New Roman" w:eastAsia="Times New Roman" w:hAnsi="Times New Roman"/>
          <w:sz w:val="24"/>
          <w:szCs w:val="24"/>
          <w:lang w:eastAsia="it-IT"/>
        </w:rPr>
        <w:t>, il versamento del saldo del prezzo e delle spese dovrà essere effettuato comunque entro detto termine.</w:t>
      </w:r>
    </w:p>
    <w:p w14:paraId="31D842C7" w14:textId="77777777" w:rsidR="00D00B80" w:rsidRDefault="00D00B80" w:rsidP="00D00B80">
      <w:pPr>
        <w:spacing w:after="0" w:line="360" w:lineRule="auto"/>
        <w:ind w:firstLine="284"/>
        <w:jc w:val="both"/>
        <w:rPr>
          <w:rFonts w:ascii="Times New Roman" w:eastAsia="Times New Roman" w:hAnsi="Times New Roman"/>
          <w:sz w:val="24"/>
          <w:szCs w:val="24"/>
          <w:u w:val="single"/>
          <w:lang w:eastAsia="it-IT"/>
        </w:rPr>
      </w:pPr>
      <w:r>
        <w:rPr>
          <w:rFonts w:ascii="Times New Roman" w:eastAsia="Times New Roman" w:hAnsi="Times New Roman"/>
          <w:sz w:val="24"/>
          <w:szCs w:val="24"/>
          <w:u w:val="single"/>
          <w:lang w:eastAsia="it-IT"/>
        </w:rPr>
        <w:t xml:space="preserve">Per l’emissione del decreto di trasferimento, nel medesimo termine l’aggiudicatario dovrà, inoltre, versare sui conti della procedura un anticipo sulle spese di registrazione e trasferimento pari al 20% del prezzo di aggiudicazione (si ribadisce che tali termini sono sospesi dal 1° agosto al 31 agosto), nonché produrre al Custode-delegato visure </w:t>
      </w:r>
      <w:proofErr w:type="spellStart"/>
      <w:r>
        <w:rPr>
          <w:rFonts w:ascii="Times New Roman" w:eastAsia="Times New Roman" w:hAnsi="Times New Roman"/>
          <w:sz w:val="24"/>
          <w:szCs w:val="24"/>
          <w:u w:val="single"/>
          <w:lang w:eastAsia="it-IT"/>
        </w:rPr>
        <w:t>ipocatastali</w:t>
      </w:r>
      <w:proofErr w:type="spellEnd"/>
      <w:r>
        <w:rPr>
          <w:rFonts w:ascii="Times New Roman" w:eastAsia="Times New Roman" w:hAnsi="Times New Roman"/>
          <w:sz w:val="24"/>
          <w:szCs w:val="24"/>
          <w:u w:val="single"/>
          <w:lang w:eastAsia="it-IT"/>
        </w:rPr>
        <w:t xml:space="preserve"> aggiornate.</w:t>
      </w:r>
    </w:p>
    <w:p w14:paraId="50868A42"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8.</w:t>
      </w:r>
      <w:r>
        <w:rPr>
          <w:rFonts w:ascii="Times New Roman" w:eastAsia="Times New Roman" w:hAnsi="Times New Roman"/>
          <w:sz w:val="24"/>
          <w:szCs w:val="24"/>
          <w:lang w:eastAsia="it-IT"/>
        </w:rPr>
        <w:tab/>
        <w:t>OFFERTA PER PERSONA DA NOMINARE: nell’ipotesi in cui il procuratore legale, cioè l’avvocato,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w:t>
      </w:r>
    </w:p>
    <w:p w14:paraId="5472E822"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9.</w:t>
      </w:r>
      <w:r>
        <w:rPr>
          <w:rFonts w:ascii="Times New Roman" w:eastAsia="Times New Roman" w:hAnsi="Times New Roman"/>
          <w:sz w:val="24"/>
          <w:szCs w:val="24"/>
          <w:lang w:eastAsia="it-IT"/>
        </w:rPr>
        <w:tab/>
        <w:t xml:space="preserve">ISTANZA DI ASSEGNAZIONE CON RISERVA DI NOMINA DI UN TERZO: 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w:t>
      </w:r>
      <w:r>
        <w:rPr>
          <w:rFonts w:ascii="Times New Roman" w:eastAsia="Times New Roman" w:hAnsi="Times New Roman"/>
          <w:sz w:val="24"/>
          <w:szCs w:val="24"/>
          <w:lang w:eastAsia="it-IT"/>
        </w:rPr>
        <w:lastRenderedPageBreak/>
        <w:t xml:space="preserve">mancanza, il trasferimento è fatto a favore del creditore. In ogni caso, gli obblighi derivanti dalla presentazione dell'istanza di assegnazione sono esclusivamente a carico del creditore. </w:t>
      </w:r>
    </w:p>
    <w:p w14:paraId="5740383E"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10. ULTERIORI CONDIZIONI:</w:t>
      </w:r>
    </w:p>
    <w:p w14:paraId="55BA7ED6"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10.1. 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Si farà riferimento, in particolare, all’elaborato peritale depositato dall’esperto e disponibile per la consultazione, unitamente alla presente ordinanza, sui siti internet (del PVP, dei gestori della pubblicità e del Tribunale di Cassino); per gli immobili realizzati in violazione della normativa urbanistico edilizia, l’aggiudicatario, potrà ricorrere, ove consentito, alla disciplina dell’art.40 della legge 28 febbraio 1985, n.47 come integrato e modificato dall’art. 46 del D.P.R. 6 giugno 2001, n. 380, purché presenti domanda di concessione o permesso in sanatoria entro 120 giorni dalla notifica del decreto di trasferimento;</w:t>
      </w:r>
    </w:p>
    <w:p w14:paraId="6EA0A930"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10.2. agli effetti del DM. 22 gennaio 2008 n. 37 e del </w:t>
      </w:r>
      <w:proofErr w:type="spellStart"/>
      <w:r>
        <w:rPr>
          <w:rFonts w:ascii="Times New Roman" w:eastAsia="Times New Roman" w:hAnsi="Times New Roman"/>
          <w:sz w:val="24"/>
          <w:szCs w:val="24"/>
          <w:lang w:eastAsia="it-IT"/>
        </w:rPr>
        <w:t>D.Lgs.</w:t>
      </w:r>
      <w:proofErr w:type="spellEnd"/>
      <w:r>
        <w:rPr>
          <w:rFonts w:ascii="Times New Roman" w:eastAsia="Times New Roman" w:hAnsi="Times New Roman"/>
          <w:sz w:val="24"/>
          <w:szCs w:val="24"/>
          <w:lang w:eastAsia="it-IT"/>
        </w:rPr>
        <w:t xml:space="preserve"> 192/2005 e </w:t>
      </w:r>
      <w:proofErr w:type="spellStart"/>
      <w:r>
        <w:rPr>
          <w:rFonts w:ascii="Times New Roman" w:eastAsia="Times New Roman" w:hAnsi="Times New Roman"/>
          <w:sz w:val="24"/>
          <w:szCs w:val="24"/>
          <w:lang w:eastAsia="it-IT"/>
        </w:rPr>
        <w:t>s.m.i.</w:t>
      </w:r>
      <w:proofErr w:type="spellEnd"/>
      <w:r>
        <w:rPr>
          <w:rFonts w:ascii="Times New Roman" w:eastAsia="Times New Roman" w:hAnsi="Times New Roman"/>
          <w:sz w:val="24"/>
          <w:szCs w:val="24"/>
          <w:lang w:eastAsia="it-IT"/>
        </w:rPr>
        <w:t>, l’aggiudicatario si dichiara edotto sui contenuti dell’ordinanza di vendita e sulle descrizioni indicate nell’elaborato peritale in ordine agli impianti;</w:t>
      </w:r>
    </w:p>
    <w:p w14:paraId="2487814A"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10.3. l’immobile viene venduto libero da iscrizioni ipotecarie e da trascrizioni di pignoramenti. Se esistenti al momento della vendita, eventuali iscrizioni e trascrizioni saranno cancellate a spese e cura della procedura; se occupato dal debitore o da terzi senza titolo, la liberazione dell’immobile sarà effettuata a cura del custode giudiziario;</w:t>
      </w:r>
    </w:p>
    <w:p w14:paraId="7D77A841"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10.4. ogni onere fiscale derivante dalla vendita sarà a carico dell’aggiudicatario;</w:t>
      </w:r>
    </w:p>
    <w:p w14:paraId="727EC48A" w14:textId="77777777" w:rsidR="00D00B80" w:rsidRDefault="00D00B80" w:rsidP="00D00B8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10.5. per tutto quanto qui non previsto si applicano le vigenti norme di legge.</w:t>
      </w:r>
    </w:p>
    <w:p w14:paraId="0446D6F3" w14:textId="77777777" w:rsidR="00D00B80" w:rsidRDefault="00D00B80" w:rsidP="00D00B80">
      <w:pPr>
        <w:spacing w:after="0" w:line="360" w:lineRule="auto"/>
        <w:ind w:firstLine="284"/>
        <w:jc w:val="both"/>
        <w:rPr>
          <w:rFonts w:ascii="Times New Roman" w:eastAsia="Times New Roman" w:hAnsi="Times New Roman"/>
          <w:b/>
          <w:sz w:val="24"/>
          <w:szCs w:val="24"/>
          <w:lang w:eastAsia="it-IT"/>
        </w:rPr>
      </w:pPr>
    </w:p>
    <w:p w14:paraId="2CB0E2A6" w14:textId="77777777" w:rsidR="00D00B80" w:rsidRDefault="00D00B80" w:rsidP="00D00B80">
      <w:pPr>
        <w:spacing w:after="0" w:line="360" w:lineRule="auto"/>
        <w:ind w:firstLine="284"/>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[B] DISCIPLINA RELATIVA AL PAGAMENTO DEL PREZZO E DEGLI ONERI ACCESSORI.</w:t>
      </w:r>
    </w:p>
    <w:p w14:paraId="18F3C0E4"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p>
    <w:p w14:paraId="5A3BA259"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1.</w:t>
      </w:r>
      <w:r>
        <w:rPr>
          <w:rFonts w:ascii="Times New Roman" w:eastAsia="Times New Roman" w:hAnsi="Times New Roman"/>
          <w:sz w:val="24"/>
          <w:szCs w:val="24"/>
          <w:lang w:eastAsia="it-IT"/>
        </w:rPr>
        <w:tab/>
        <w:t xml:space="preserve">Salvo quanto disposto sub punto 2), il saldo del prezzo di aggiudicazione (pari al prezzo di aggiudicazione dedotta la cauzione prestata) dovrà essere versato mediante bonifico sul conto corrente di pertinenza della procedura esecutiva entro il termine indicato nell’offerta, ovvero, qualora sia stato indicato un termine superiore, </w:t>
      </w:r>
      <w:r>
        <w:rPr>
          <w:rFonts w:ascii="Times New Roman" w:eastAsia="Times New Roman" w:hAnsi="Times New Roman"/>
          <w:sz w:val="24"/>
          <w:szCs w:val="24"/>
          <w:u w:val="single"/>
          <w:lang w:eastAsia="it-IT"/>
        </w:rPr>
        <w:t>entro il termine massimo di 90 giorni dalla data di vendita (soggetto a sospensione nel periodo feriale);</w:t>
      </w:r>
    </w:p>
    <w:p w14:paraId="3CD02106"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2.</w:t>
      </w:r>
      <w:r>
        <w:rPr>
          <w:rFonts w:ascii="Times New Roman" w:eastAsia="Times New Roman" w:hAnsi="Times New Roman"/>
          <w:sz w:val="24"/>
          <w:szCs w:val="24"/>
          <w:lang w:eastAsia="it-IT"/>
        </w:rPr>
        <w:tab/>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1); l’aggiudicatario dovrà tempestivamente consegnare al delegato l’originale della quietanza rilasciata dall’istituto di credito;</w:t>
      </w:r>
    </w:p>
    <w:p w14:paraId="178FC437"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3.</w:t>
      </w:r>
      <w:r>
        <w:rPr>
          <w:rFonts w:ascii="Times New Roman" w:eastAsia="Times New Roman" w:hAnsi="Times New Roman"/>
          <w:sz w:val="24"/>
          <w:szCs w:val="24"/>
          <w:lang w:eastAsia="it-IT"/>
        </w:rPr>
        <w:tab/>
        <w:t>qualora l’aggiudicatario, per il pagamento del saldo prezzo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“rilevato che il pagamento di parte del prezzo relativo al trasferimento del bene oggetto del presente decreto è avvenuto mediante erogazione della somma di €***** da parte di **** a fronte del contratto di mutuo a rogito **** del **** rep.*** e che le parti mutuante e mutuataria hanno espresso il consenso all’iscrizione di ipoteca di primo grado a garanzia del rimborso del predetto finanziamento, si rende noto che, conformemente a quanto disposto dall’art.585 c.p.c., è fatto divieto al Conservatore dei RR.II. di trascrivere il presente decreto se non unitamente all’iscrizione dell’ipoteca di cui all’allegata nota”.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p>
    <w:p w14:paraId="01672E14"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4.</w:t>
      </w:r>
      <w:r>
        <w:rPr>
          <w:rFonts w:ascii="Times New Roman" w:eastAsia="Times New Roman" w:hAnsi="Times New Roman"/>
          <w:sz w:val="24"/>
          <w:szCs w:val="24"/>
          <w:lang w:eastAsia="it-IT"/>
        </w:rPr>
        <w:tab/>
        <w:t>nel medesimo termine fissato per il versamento del saldo del prezzo, l’aggiudicatario è tenuto anche al pagamento degli oneri fiscali e tributari conseguenti all’acquisto del bene, nonché dei compensi spettanti a norma del decreto ministeriale n. 227 del 2015 al delegato incaricato della registrazione, trascrizione e voltura del decreto di trasferimento e della cancellazione delle formalità pregiudizievoli. Egli è del pari tenuto ad anticipare gli importi delle imposte di cancellazione delle formalità pregiudizievoli. L’importo complessivo di tali oneri accessori sarà tempestivamente comunicato dal delegato successivamente all’aggiudicazione. Il delegato, unitamente al deposito della minuta del decreto di trasferimento, depositerà apposita certificazione relativa all’esatto e tempestivo versamento da parte dell’aggiudicatario delle spese e degli oneri accessori. Le somme a qualunque titolo versate dall’aggiudicatario saranno preventivamente imputate al pagamento degli oneri accessori e delle spese e, quindi, al pagamento del saldo del prezzo. Il mancato versamento entro il termine di quanto complessivamente dovuto (sia a titolo di saldo del prezzo, sia a titolo di oneri accessori) comporterà la decadenza dall’aggiudicazione e la perdita della cauzione.</w:t>
      </w:r>
    </w:p>
    <w:p w14:paraId="6E5F5C4D" w14:textId="77777777" w:rsidR="00D00B80" w:rsidRDefault="00D00B80" w:rsidP="00D00B80">
      <w:pPr>
        <w:spacing w:after="0" w:line="360" w:lineRule="auto"/>
        <w:ind w:firstLine="284"/>
        <w:jc w:val="both"/>
        <w:rPr>
          <w:rFonts w:ascii="Times New Roman" w:eastAsia="Times New Roman" w:hAnsi="Times New Roman"/>
          <w:sz w:val="24"/>
          <w:szCs w:val="24"/>
          <w:lang w:eastAsia="it-IT"/>
        </w:rPr>
      </w:pPr>
    </w:p>
    <w:p w14:paraId="5B64E82A" w14:textId="77777777" w:rsidR="00D00B80" w:rsidRDefault="00D00B80" w:rsidP="00D00B80">
      <w:pPr>
        <w:spacing w:after="0" w:line="360" w:lineRule="auto"/>
        <w:jc w:val="center"/>
        <w:rPr>
          <w:rFonts w:ascii="Times New Roman" w:eastAsia="Times New Roman" w:hAnsi="Times New Roman"/>
          <w:sz w:val="24"/>
          <w:szCs w:val="24"/>
          <w:lang w:eastAsia="it-IT"/>
        </w:rPr>
      </w:pPr>
      <w:r>
        <w:rPr>
          <w:rFonts w:ascii="Times New Roman" w:eastAsia="Times New Roman" w:hAnsi="Times New Roman"/>
          <w:b/>
          <w:bCs/>
          <w:sz w:val="24"/>
          <w:szCs w:val="24"/>
          <w:lang w:eastAsia="it-IT"/>
        </w:rPr>
        <w:t>III. PUBBLICITA’</w:t>
      </w:r>
    </w:p>
    <w:p w14:paraId="492B71BE"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Della vendita sarà data, cumulativamente, pubblica notizia:</w:t>
      </w:r>
    </w:p>
    <w:p w14:paraId="22B761BD"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a cura del professionista delegato</w:t>
      </w:r>
      <w:r>
        <w:rPr>
          <w:rFonts w:ascii="Times New Roman" w:hAnsi="Times New Roman"/>
          <w:sz w:val="24"/>
          <w:szCs w:val="24"/>
        </w:rPr>
        <w:t xml:space="preserve"> mediante inserimento della presente ordinanza e dell’avviso di vendita, che lo stesso deve redigere ex art. 591 bis c.p.c., sul portale del Ministero della Giustizia, area “</w:t>
      </w:r>
      <w:r>
        <w:rPr>
          <w:rFonts w:ascii="Times New Roman" w:hAnsi="Times New Roman"/>
          <w:b/>
          <w:sz w:val="24"/>
          <w:szCs w:val="24"/>
        </w:rPr>
        <w:t>Portale delle vendite pubbliche” (PVP), almeno 60 giorni prima del termine per la presentazione delle offerte</w:t>
      </w:r>
      <w:r>
        <w:rPr>
          <w:rFonts w:ascii="Times New Roman" w:hAnsi="Times New Roman"/>
          <w:sz w:val="24"/>
          <w:szCs w:val="24"/>
        </w:rPr>
        <w:t>.</w:t>
      </w:r>
    </w:p>
    <w:p w14:paraId="702D4FB9"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Si ricorda al professionista delegato che in base alle specifiche tecniche ministeriali che regolano la pubblicità sul PVP i siti internet per poter avviare la pubblicazione sul sito web sono obbligati ad attendere il c.d. flusso dati ministeriale inerente alla vendita in questione, considerando che questo è propedeutico all'attività di monitoraggio effettuata dal Ministero della Giustizia sulle pubblicazioni effettuate sui siti di pubblicità previsti all'art. 490 co. 2 c.p.c.;</w:t>
      </w:r>
    </w:p>
    <w:p w14:paraId="155851AA"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 xml:space="preserve">a cura della società Aste Giudiziarie Inlinea </w:t>
      </w:r>
      <w:proofErr w:type="spellStart"/>
      <w:r>
        <w:rPr>
          <w:rFonts w:ascii="Times New Roman" w:hAnsi="Times New Roman"/>
          <w:b/>
          <w:sz w:val="24"/>
          <w:szCs w:val="24"/>
        </w:rPr>
        <w:t>s.p.a.</w:t>
      </w:r>
      <w:proofErr w:type="spellEnd"/>
      <w:r>
        <w:rPr>
          <w:rFonts w:ascii="Times New Roman" w:hAnsi="Times New Roman"/>
          <w:sz w:val="24"/>
          <w:szCs w:val="24"/>
        </w:rPr>
        <w:t xml:space="preserve"> (e-mail </w:t>
      </w:r>
      <w:hyperlink r:id="rId12" w:history="1">
        <w:r>
          <w:rPr>
            <w:rStyle w:val="Collegamentoipertestuale"/>
            <w:rFonts w:ascii="Times New Roman" w:hAnsi="Times New Roman"/>
            <w:color w:val="0563C1"/>
            <w:sz w:val="24"/>
            <w:szCs w:val="24"/>
          </w:rPr>
          <w:t>pubblicazione@astegiudiziarie.it</w:t>
        </w:r>
      </w:hyperlink>
      <w:r>
        <w:rPr>
          <w:rFonts w:ascii="Times New Roman" w:hAnsi="Times New Roman"/>
          <w:sz w:val="24"/>
          <w:szCs w:val="24"/>
        </w:rPr>
        <w:t>, telefono 0586/20141, fax 0586/201431) almeno 45 giorni prima del termine per la presentazione delle offerte e fino al giorno della vendita mediante:</w:t>
      </w:r>
    </w:p>
    <w:p w14:paraId="78419822"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 pubblicazione dell’ordinanza di delega, dell’avviso di vendita e di copia della relazione dell’esperto stimatore</w:t>
      </w:r>
      <w:r>
        <w:rPr>
          <w:rFonts w:ascii="Times" w:hAnsi="Times"/>
        </w:rPr>
        <w:t>,</w:t>
      </w:r>
      <w:r>
        <w:t xml:space="preserve"> </w:t>
      </w:r>
      <w:r>
        <w:rPr>
          <w:rFonts w:ascii="Times New Roman" w:hAnsi="Times New Roman"/>
          <w:sz w:val="24"/>
          <w:szCs w:val="24"/>
          <w:u w:val="single"/>
        </w:rPr>
        <w:t>con allegate planimetrie e almeno 5 foto del compendio pignorato, in versione privacy</w:t>
      </w:r>
      <w:r>
        <w:rPr>
          <w:rFonts w:ascii="Times New Roman" w:hAnsi="Times New Roman"/>
          <w:sz w:val="24"/>
          <w:szCs w:val="24"/>
        </w:rPr>
        <w:t xml:space="preserve"> sul sito internet </w:t>
      </w:r>
      <w:hyperlink r:id="rId13" w:history="1">
        <w:r>
          <w:rPr>
            <w:rStyle w:val="Collegamentoipertestuale"/>
            <w:rFonts w:ascii="Times New Roman" w:hAnsi="Times New Roman"/>
            <w:color w:val="0563C1"/>
            <w:sz w:val="24"/>
            <w:szCs w:val="24"/>
          </w:rPr>
          <w:t>www.astegiudiziarie.it</w:t>
        </w:r>
      </w:hyperlink>
      <w:r>
        <w:rPr>
          <w:rFonts w:ascii="Times New Roman" w:hAnsi="Times New Roman"/>
          <w:sz w:val="24"/>
          <w:szCs w:val="24"/>
        </w:rPr>
        <w:t xml:space="preserve">, anche tramite l’applicazione (APP) per apparecchi elettronici “Aste Giudiziarie”, e sul sito istituzionale del Tribunale di Cassino </w:t>
      </w:r>
      <w:hyperlink r:id="rId14" w:history="1">
        <w:r>
          <w:rPr>
            <w:rStyle w:val="Collegamentoipertestuale"/>
            <w:rFonts w:ascii="Times New Roman" w:hAnsi="Times New Roman"/>
            <w:color w:val="0563C1"/>
            <w:sz w:val="24"/>
            <w:szCs w:val="24"/>
          </w:rPr>
          <w:t>www.tribunalecassino.it</w:t>
        </w:r>
      </w:hyperlink>
      <w:r>
        <w:rPr>
          <w:rFonts w:ascii="Times New Roman" w:hAnsi="Times New Roman"/>
          <w:sz w:val="24"/>
          <w:szCs w:val="24"/>
        </w:rPr>
        <w:t>;</w:t>
      </w:r>
    </w:p>
    <w:p w14:paraId="07764518"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lastRenderedPageBreak/>
        <w:t>- pubblicazione della sintesi dell’avviso di vendita con eventuali foto sulla versione digitale del periodico quindicinale specializzato “Aste Giudiziarie” - Edizione Nazionale;</w:t>
      </w:r>
    </w:p>
    <w:p w14:paraId="5F455D31"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 xml:space="preserve">a cura della società Astalegale.net </w:t>
      </w:r>
      <w:proofErr w:type="spellStart"/>
      <w:r>
        <w:rPr>
          <w:rFonts w:ascii="Times New Roman" w:hAnsi="Times New Roman"/>
          <w:b/>
          <w:sz w:val="24"/>
          <w:szCs w:val="24"/>
        </w:rPr>
        <w:t>s.p.a.</w:t>
      </w:r>
      <w:proofErr w:type="spellEnd"/>
      <w:r>
        <w:rPr>
          <w:rFonts w:ascii="Times New Roman" w:hAnsi="Times New Roman"/>
          <w:b/>
          <w:sz w:val="24"/>
          <w:szCs w:val="24"/>
        </w:rPr>
        <w:t xml:space="preserve"> </w:t>
      </w:r>
      <w:r>
        <w:rPr>
          <w:rFonts w:ascii="Times New Roman" w:hAnsi="Times New Roman"/>
          <w:bCs/>
          <w:sz w:val="24"/>
          <w:szCs w:val="24"/>
        </w:rPr>
        <w:t xml:space="preserve">(e-mail </w:t>
      </w:r>
      <w:hyperlink r:id="rId15" w:history="1">
        <w:r>
          <w:rPr>
            <w:rStyle w:val="Collegamentoipertestuale"/>
            <w:rFonts w:ascii="Times New Roman" w:hAnsi="Times New Roman"/>
            <w:bCs/>
            <w:sz w:val="24"/>
            <w:szCs w:val="24"/>
          </w:rPr>
          <w:t>procedure.cassino@astalegale.net</w:t>
        </w:r>
      </w:hyperlink>
      <w:r>
        <w:rPr>
          <w:rFonts w:ascii="Times New Roman" w:hAnsi="Times New Roman"/>
          <w:bCs/>
          <w:sz w:val="24"/>
          <w:szCs w:val="24"/>
        </w:rPr>
        <w:t xml:space="preserve"> ; telefono 0362/90761) almeno 45</w:t>
      </w:r>
      <w:r>
        <w:rPr>
          <w:rFonts w:ascii="Times New Roman" w:hAnsi="Times New Roman"/>
          <w:sz w:val="24"/>
          <w:szCs w:val="24"/>
        </w:rPr>
        <w:t xml:space="preserve"> giorni prima del termine per la presentazione delle offerte e fino al giorno della vendita:</w:t>
      </w:r>
    </w:p>
    <w:p w14:paraId="031518D7"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 pubblicazione dell’ordinanza di delega, dell’avviso di vendita e di copia della relazione dell’esperto stimatore,</w:t>
      </w:r>
      <w:r>
        <w:t xml:space="preserve"> </w:t>
      </w:r>
      <w:r>
        <w:rPr>
          <w:rFonts w:ascii="Times New Roman" w:hAnsi="Times New Roman"/>
          <w:sz w:val="24"/>
          <w:szCs w:val="24"/>
          <w:u w:val="single"/>
        </w:rPr>
        <w:t xml:space="preserve">con allegate planimetrie e almeno </w:t>
      </w:r>
      <w:proofErr w:type="gramStart"/>
      <w:r>
        <w:rPr>
          <w:rFonts w:ascii="Times New Roman" w:hAnsi="Times New Roman"/>
          <w:sz w:val="24"/>
          <w:szCs w:val="24"/>
          <w:u w:val="single"/>
        </w:rPr>
        <w:t>5</w:t>
      </w:r>
      <w:proofErr w:type="gramEnd"/>
      <w:r>
        <w:rPr>
          <w:rFonts w:ascii="Times New Roman" w:hAnsi="Times New Roman"/>
          <w:sz w:val="24"/>
          <w:szCs w:val="24"/>
          <w:u w:val="single"/>
        </w:rPr>
        <w:t xml:space="preserve"> foto del compendio pignorato, in versione privacy</w:t>
      </w:r>
      <w:r>
        <w:rPr>
          <w:rFonts w:ascii="Times New Roman" w:hAnsi="Times New Roman"/>
          <w:sz w:val="24"/>
          <w:szCs w:val="24"/>
        </w:rPr>
        <w:t xml:space="preserve"> sul sito internet </w:t>
      </w:r>
      <w:hyperlink r:id="rId16" w:history="1">
        <w:r>
          <w:rPr>
            <w:rStyle w:val="Collegamentoipertestuale"/>
            <w:rFonts w:ascii="Times New Roman" w:hAnsi="Times New Roman"/>
            <w:color w:val="0563C1"/>
            <w:sz w:val="24"/>
            <w:szCs w:val="24"/>
          </w:rPr>
          <w:t>www.astalegale.net</w:t>
        </w:r>
      </w:hyperlink>
      <w:r>
        <w:rPr>
          <w:rFonts w:ascii="Times New Roman" w:hAnsi="Times New Roman"/>
          <w:sz w:val="24"/>
          <w:szCs w:val="24"/>
        </w:rPr>
        <w:t>, anche tramite l’applicazione (APP) per apparecchi elettronici “</w:t>
      </w:r>
      <w:proofErr w:type="spellStart"/>
      <w:r>
        <w:rPr>
          <w:rFonts w:ascii="Times New Roman" w:hAnsi="Times New Roman"/>
          <w:sz w:val="24"/>
          <w:szCs w:val="24"/>
        </w:rPr>
        <w:t>Astalegale</w:t>
      </w:r>
      <w:proofErr w:type="spellEnd"/>
      <w:r>
        <w:rPr>
          <w:rFonts w:ascii="Times New Roman" w:hAnsi="Times New Roman"/>
          <w:sz w:val="24"/>
          <w:szCs w:val="24"/>
        </w:rPr>
        <w:t>”;</w:t>
      </w:r>
    </w:p>
    <w:p w14:paraId="5B66A321"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 xml:space="preserve">- pubblicazione sui siti internet </w:t>
      </w:r>
      <w:hyperlink r:id="rId17" w:history="1">
        <w:r>
          <w:rPr>
            <w:rStyle w:val="Collegamentoipertestuale"/>
            <w:rFonts w:ascii="Times New Roman" w:hAnsi="Times New Roman"/>
            <w:color w:val="0563C1"/>
            <w:sz w:val="24"/>
            <w:szCs w:val="24"/>
          </w:rPr>
          <w:t>www.asteimmobili.it</w:t>
        </w:r>
      </w:hyperlink>
      <w:r>
        <w:rPr>
          <w:rFonts w:ascii="Times New Roman" w:hAnsi="Times New Roman"/>
          <w:sz w:val="24"/>
          <w:szCs w:val="24"/>
        </w:rPr>
        <w:t xml:space="preserve">, </w:t>
      </w:r>
      <w:hyperlink r:id="rId18" w:history="1">
        <w:r>
          <w:rPr>
            <w:rStyle w:val="Collegamentoipertestuale"/>
            <w:rFonts w:ascii="Times New Roman" w:hAnsi="Times New Roman"/>
            <w:color w:val="0563C1"/>
            <w:sz w:val="24"/>
            <w:szCs w:val="24"/>
          </w:rPr>
          <w:t>www.portaleaste.com</w:t>
        </w:r>
      </w:hyperlink>
      <w:r>
        <w:rPr>
          <w:rFonts w:ascii="Times New Roman" w:hAnsi="Times New Roman"/>
          <w:sz w:val="24"/>
          <w:szCs w:val="24"/>
        </w:rPr>
        <w:t xml:space="preserve"> e </w:t>
      </w:r>
      <w:hyperlink r:id="rId19" w:history="1">
        <w:r>
          <w:rPr>
            <w:rStyle w:val="Collegamentoipertestuale"/>
            <w:rFonts w:ascii="Times New Roman" w:hAnsi="Times New Roman"/>
            <w:color w:val="0563C1"/>
            <w:sz w:val="24"/>
            <w:szCs w:val="24"/>
          </w:rPr>
          <w:t>www.publicomonline.it</w:t>
        </w:r>
      </w:hyperlink>
      <w:r>
        <w:rPr>
          <w:rFonts w:ascii="Times New Roman" w:hAnsi="Times New Roman"/>
          <w:color w:val="0563C1"/>
          <w:sz w:val="24"/>
          <w:szCs w:val="24"/>
          <w:u w:val="single"/>
        </w:rPr>
        <w:t xml:space="preserve"> </w:t>
      </w:r>
      <w:r>
        <w:rPr>
          <w:rFonts w:ascii="Times New Roman" w:hAnsi="Times New Roman"/>
          <w:sz w:val="24"/>
          <w:szCs w:val="24"/>
        </w:rPr>
        <w:t>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0B8D1D95"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 xml:space="preserve">a cura della società </w:t>
      </w:r>
      <w:proofErr w:type="spellStart"/>
      <w:r>
        <w:rPr>
          <w:rFonts w:ascii="Times New Roman" w:hAnsi="Times New Roman"/>
          <w:b/>
          <w:sz w:val="24"/>
          <w:szCs w:val="24"/>
        </w:rPr>
        <w:t>Edicom</w:t>
      </w:r>
      <w:proofErr w:type="spellEnd"/>
      <w:r>
        <w:rPr>
          <w:rFonts w:ascii="Times New Roman" w:hAnsi="Times New Roman"/>
          <w:b/>
          <w:sz w:val="24"/>
          <w:szCs w:val="24"/>
        </w:rPr>
        <w:t xml:space="preserve"> Finance s.r.l.</w:t>
      </w:r>
      <w:r>
        <w:rPr>
          <w:rFonts w:ascii="Times New Roman" w:hAnsi="Times New Roman"/>
          <w:sz w:val="24"/>
          <w:szCs w:val="24"/>
        </w:rPr>
        <w:t xml:space="preserve"> (e-mail </w:t>
      </w:r>
      <w:hyperlink r:id="rId20" w:history="1">
        <w:r>
          <w:rPr>
            <w:rStyle w:val="Collegamentoipertestuale"/>
            <w:rFonts w:ascii="Times New Roman" w:hAnsi="Times New Roman"/>
            <w:sz w:val="24"/>
            <w:szCs w:val="24"/>
          </w:rPr>
          <w:t>info.cassino@edicomsrl.it</w:t>
        </w:r>
      </w:hyperlink>
      <w:r>
        <w:rPr>
          <w:rFonts w:ascii="Times New Roman" w:hAnsi="Times New Roman"/>
          <w:sz w:val="24"/>
          <w:szCs w:val="24"/>
        </w:rPr>
        <w:t>, telefono 041/5369911, fax 041/5351923) almeno 45 giorni prima del termine per la presentazione delle offerte e fino al giorno della vendita:</w:t>
      </w:r>
    </w:p>
    <w:p w14:paraId="3FB49985"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 pubblicazione dell’ordinanza di delega, dell’avviso di vendita e di copia della relazione dell’esperto stimatore,</w:t>
      </w:r>
      <w:r>
        <w:t xml:space="preserve"> </w:t>
      </w:r>
      <w:r>
        <w:rPr>
          <w:rFonts w:ascii="Times New Roman" w:hAnsi="Times New Roman"/>
          <w:sz w:val="24"/>
          <w:szCs w:val="24"/>
          <w:u w:val="single"/>
        </w:rPr>
        <w:t xml:space="preserve">con allegate planimetrie e almeno </w:t>
      </w:r>
      <w:proofErr w:type="gramStart"/>
      <w:r>
        <w:rPr>
          <w:rFonts w:ascii="Times New Roman" w:hAnsi="Times New Roman"/>
          <w:sz w:val="24"/>
          <w:szCs w:val="24"/>
          <w:u w:val="single"/>
        </w:rPr>
        <w:t>5</w:t>
      </w:r>
      <w:proofErr w:type="gramEnd"/>
      <w:r>
        <w:rPr>
          <w:rFonts w:ascii="Times New Roman" w:hAnsi="Times New Roman"/>
          <w:sz w:val="24"/>
          <w:szCs w:val="24"/>
          <w:u w:val="single"/>
        </w:rPr>
        <w:t xml:space="preserve"> foto del compendio pignorato, in versione privacy</w:t>
      </w:r>
      <w:r>
        <w:rPr>
          <w:rFonts w:ascii="Times New Roman" w:hAnsi="Times New Roman"/>
          <w:sz w:val="24"/>
          <w:szCs w:val="24"/>
        </w:rPr>
        <w:t xml:space="preserve"> sul sito internet </w:t>
      </w:r>
      <w:hyperlink r:id="rId21" w:history="1">
        <w:r>
          <w:rPr>
            <w:rStyle w:val="Collegamentoipertestuale"/>
            <w:rFonts w:ascii="Times New Roman" w:hAnsi="Times New Roman"/>
            <w:color w:val="0563C1"/>
            <w:sz w:val="24"/>
            <w:szCs w:val="24"/>
          </w:rPr>
          <w:t>www.asteannunci.it</w:t>
        </w:r>
      </w:hyperlink>
      <w:r>
        <w:rPr>
          <w:rFonts w:ascii="Times New Roman" w:hAnsi="Times New Roman"/>
          <w:sz w:val="24"/>
          <w:szCs w:val="24"/>
        </w:rPr>
        <w:t>, anche tramite l’applicazione (APP) per apparecchi elettronici “GPS Aste”;</w:t>
      </w:r>
    </w:p>
    <w:p w14:paraId="0E726C98"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 xml:space="preserve">- pubblicazione sui siti internet </w:t>
      </w:r>
      <w:hyperlink r:id="rId22" w:history="1">
        <w:r>
          <w:rPr>
            <w:rStyle w:val="Collegamentoipertestuale"/>
            <w:rFonts w:ascii="Times New Roman" w:hAnsi="Times New Roman"/>
            <w:color w:val="0563C1"/>
            <w:sz w:val="24"/>
            <w:szCs w:val="24"/>
          </w:rPr>
          <w:t>www.asteavvisi.it</w:t>
        </w:r>
      </w:hyperlink>
      <w:r>
        <w:rPr>
          <w:rFonts w:ascii="Times New Roman" w:hAnsi="Times New Roman"/>
          <w:sz w:val="24"/>
          <w:szCs w:val="24"/>
        </w:rPr>
        <w:t xml:space="preserve"> e </w:t>
      </w:r>
      <w:hyperlink r:id="rId23" w:history="1">
        <w:r>
          <w:rPr>
            <w:rStyle w:val="Collegamentoipertestuale"/>
            <w:rFonts w:ascii="Times New Roman" w:hAnsi="Times New Roman"/>
            <w:color w:val="0563C1"/>
            <w:sz w:val="24"/>
            <w:szCs w:val="24"/>
          </w:rPr>
          <w:t>www.rivistaastegiudiziarie.it</w:t>
        </w:r>
      </w:hyperlink>
      <w:r>
        <w:rPr>
          <w:rFonts w:ascii="Times New Roman" w:hAnsi="Times New Roman"/>
          <w:sz w:val="24"/>
          <w:szCs w:val="24"/>
        </w:rPr>
        <w:t xml:space="preserve"> 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56BCBE90"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Il professionista delegato dovrà presentare personalmente la richiesta alle società incaricate per gli adempimenti pubblicitari sopra indicati ai punti 2, 3, e 4, almeno 60 giorni prima del termine per la presentazione delle offerte</w:t>
      </w:r>
      <w:r>
        <w:rPr>
          <w:rFonts w:ascii="Times New Roman" w:hAnsi="Times New Roman"/>
          <w:sz w:val="24"/>
          <w:szCs w:val="24"/>
        </w:rPr>
        <w:t xml:space="preserve">, in modo da consentire che la pubblicazione abbia una </w:t>
      </w:r>
      <w:r>
        <w:rPr>
          <w:rFonts w:ascii="Times New Roman" w:hAnsi="Times New Roman"/>
          <w:sz w:val="24"/>
          <w:szCs w:val="24"/>
        </w:rPr>
        <w:lastRenderedPageBreak/>
        <w:t>durata minima di 45 giorni come disposto dal presente provvedimento. All’esito del primo esperimento di vendita, il professionista comunicherà il giorno stesso alle società sopra incaricate ed alla Cancelleria l’esito dell’esperimento di vendita; dette società aggiorneranno quindi la pubblicità; analogamente, il professionista e la società sopra incaricate effettueranno le medesime attività all’esito di ogni ulteriore esperimento di vendita.</w:t>
      </w:r>
    </w:p>
    <w:p w14:paraId="21E76EC2" w14:textId="77777777" w:rsidR="00D00B80" w:rsidRDefault="00D00B80" w:rsidP="00D00B80">
      <w:pPr>
        <w:spacing w:line="360" w:lineRule="auto"/>
        <w:jc w:val="both"/>
        <w:rPr>
          <w:rFonts w:ascii="Times New Roman" w:hAnsi="Times New Roman"/>
          <w:sz w:val="24"/>
          <w:szCs w:val="24"/>
          <w:highlight w:val="yellow"/>
        </w:rPr>
      </w:pPr>
      <w:r>
        <w:rPr>
          <w:rFonts w:ascii="Times New Roman" w:hAnsi="Times New Roman"/>
          <w:sz w:val="24"/>
          <w:szCs w:val="24"/>
        </w:rPr>
        <w:t xml:space="preserve">6. La richiesta di pubblicazione e la relativa documentazione potrà essere inviata dal professionista delegato tramite i contatti sopra indicati o tramite invio telematico mediante la funzionalità disponibile nell’area riservata presente sui siti </w:t>
      </w:r>
      <w:hyperlink r:id="rId24" w:history="1">
        <w:r>
          <w:rPr>
            <w:rStyle w:val="Collegamentoipertestuale"/>
            <w:rFonts w:ascii="Times New Roman" w:hAnsi="Times New Roman"/>
            <w:color w:val="0563C1"/>
            <w:sz w:val="24"/>
            <w:szCs w:val="24"/>
          </w:rPr>
          <w:t>www.astegiudiziarie.it</w:t>
        </w:r>
      </w:hyperlink>
      <w:r>
        <w:rPr>
          <w:rFonts w:ascii="Times New Roman" w:hAnsi="Times New Roman"/>
          <w:sz w:val="24"/>
          <w:szCs w:val="24"/>
        </w:rPr>
        <w:t xml:space="preserve">, </w:t>
      </w:r>
      <w:hyperlink r:id="rId25" w:history="1">
        <w:r>
          <w:rPr>
            <w:rStyle w:val="Collegamentoipertestuale"/>
            <w:rFonts w:ascii="Times New Roman" w:hAnsi="Times New Roman"/>
            <w:color w:val="0563C1"/>
            <w:sz w:val="24"/>
            <w:szCs w:val="24"/>
          </w:rPr>
          <w:t>www.astalegale.net</w:t>
        </w:r>
      </w:hyperlink>
      <w:r>
        <w:rPr>
          <w:rFonts w:ascii="Times New Roman" w:hAnsi="Times New Roman"/>
          <w:sz w:val="24"/>
          <w:szCs w:val="24"/>
        </w:rPr>
        <w:t xml:space="preserve"> e </w:t>
      </w:r>
      <w:hyperlink r:id="rId26" w:history="1">
        <w:r>
          <w:rPr>
            <w:rStyle w:val="Collegamentoipertestuale"/>
            <w:rFonts w:ascii="Times New Roman" w:hAnsi="Times New Roman"/>
            <w:color w:val="0563C1"/>
            <w:sz w:val="24"/>
            <w:szCs w:val="24"/>
          </w:rPr>
          <w:t>www.asteannunci.it</w:t>
        </w:r>
      </w:hyperlink>
      <w:r>
        <w:rPr>
          <w:rFonts w:ascii="Times New Roman" w:hAnsi="Times New Roman"/>
          <w:sz w:val="24"/>
          <w:szCs w:val="24"/>
        </w:rPr>
        <w:t xml:space="preserve"> e, per quanto riguarda Aste Giudiziarie Inlinea </w:t>
      </w:r>
      <w:proofErr w:type="spellStart"/>
      <w:r>
        <w:rPr>
          <w:rFonts w:ascii="Times New Roman" w:hAnsi="Times New Roman"/>
          <w:sz w:val="24"/>
          <w:szCs w:val="24"/>
        </w:rPr>
        <w:t>s.p.a.</w:t>
      </w:r>
      <w:proofErr w:type="spellEnd"/>
      <w:r>
        <w:rPr>
          <w:rFonts w:ascii="Times New Roman" w:hAnsi="Times New Roman"/>
          <w:sz w:val="24"/>
          <w:szCs w:val="24"/>
        </w:rPr>
        <w:t>, anche tramite consegna al suo referente presente presso la Cancelleria delle esecuzioni immobiliari. Le società provvederanno a fornire al professionista delegato tutti i giustificativi di avvenuta pubblicazione.</w:t>
      </w:r>
    </w:p>
    <w:p w14:paraId="4690D727" w14:textId="77777777" w:rsidR="00D00B80" w:rsidRDefault="00D00B80" w:rsidP="00D00B80">
      <w:pPr>
        <w:spacing w:line="360" w:lineRule="auto"/>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
          <w:sz w:val="24"/>
          <w:szCs w:val="24"/>
        </w:rPr>
        <w:t>Nelle sopra indicate</w:t>
      </w:r>
      <w:r>
        <w:rPr>
          <w:rFonts w:ascii="Times New Roman" w:hAnsi="Times New Roman"/>
          <w:sz w:val="24"/>
          <w:szCs w:val="24"/>
        </w:rPr>
        <w:t xml:space="preserve"> </w:t>
      </w:r>
      <w:r>
        <w:rPr>
          <w:rFonts w:ascii="Times New Roman" w:hAnsi="Times New Roman"/>
          <w:b/>
          <w:sz w:val="24"/>
          <w:szCs w:val="24"/>
        </w:rPr>
        <w:t>pubblicità su internet, in considerazione del provvedimento del Garante per la Protezione dei dati personali del 7.2.2008, non dovrà essere riportato alcun riferimento alle generalità e/o agli altri dati personali comunque idonei ad identificare il debitore e/o eventuali soggetti estranei alla procedura esecutiva</w:t>
      </w:r>
      <w:r>
        <w:rPr>
          <w:rFonts w:ascii="Times New Roman" w:hAnsi="Times New Roman"/>
          <w:sz w:val="24"/>
          <w:szCs w:val="24"/>
        </w:rPr>
        <w:t xml:space="preserve"> (in particolare si raccomanda di espungere dalla documentazione utile ai fini della pubblicazione su internet almeno i seguenti dati: i) generalità, dati anagrafici e personali della parte debitrice; ii) generalità, dati anagrafici e personali dei parenti del debitore e/o dei confinanti e/o di soggetti comunque estranei all’esecuzione; iii) generalità, dati anagrafici e personali dei conduttori del bene; iv) date di nascita e di morte dei soggetti sopra indicati; v) le fotografie raffiguranti e/o contenenti espliciti riferimenti a persone da cui sia possibile risalire ai sopra indicati dati personali).</w:t>
      </w:r>
    </w:p>
    <w:p w14:paraId="3D9AC25E" w14:textId="77777777" w:rsidR="00D00B80" w:rsidRDefault="00D00B80" w:rsidP="00D00B80">
      <w:pPr>
        <w:spacing w:line="360" w:lineRule="auto"/>
        <w:jc w:val="both"/>
        <w:rPr>
          <w:rFonts w:ascii="Times New Roman" w:hAnsi="Times New Roman"/>
          <w:sz w:val="24"/>
          <w:szCs w:val="24"/>
        </w:rPr>
      </w:pPr>
      <w:r>
        <w:rPr>
          <w:rFonts w:ascii="Times New Roman" w:hAnsi="Times New Roman"/>
          <w:b/>
          <w:bCs/>
          <w:sz w:val="24"/>
          <w:szCs w:val="24"/>
        </w:rPr>
        <w:t xml:space="preserve">8. Il professionista delegato, inoltre, entro 7 giorni dall’emissione dell’ordinanza di vendita avrà cura di comunicare detto provvedimento al seguente indirizzo </w:t>
      </w:r>
      <w:proofErr w:type="spellStart"/>
      <w:r>
        <w:rPr>
          <w:rFonts w:ascii="Times New Roman" w:hAnsi="Times New Roman"/>
          <w:b/>
          <w:bCs/>
          <w:sz w:val="24"/>
          <w:szCs w:val="24"/>
        </w:rPr>
        <w:t>pec</w:t>
      </w:r>
      <w:proofErr w:type="spellEnd"/>
      <w:r>
        <w:rPr>
          <w:rFonts w:ascii="Times New Roman" w:hAnsi="Times New Roman"/>
          <w:b/>
          <w:bCs/>
          <w:sz w:val="24"/>
          <w:szCs w:val="24"/>
        </w:rPr>
        <w:t xml:space="preserve"> della BCC Terra di Lavoro: </w:t>
      </w:r>
      <w:hyperlink r:id="rId27" w:history="1">
        <w:r>
          <w:rPr>
            <w:rStyle w:val="Collegamentoipertestuale"/>
            <w:rFonts w:ascii="Times New Roman" w:hAnsi="Times New Roman"/>
            <w:sz w:val="24"/>
            <w:szCs w:val="24"/>
          </w:rPr>
          <w:t>astetelematichetribunaledicassino@cert.bccterradilavoro.it</w:t>
        </w:r>
      </w:hyperlink>
      <w:r>
        <w:rPr>
          <w:rFonts w:ascii="Times New Roman" w:hAnsi="Times New Roman"/>
          <w:sz w:val="24"/>
          <w:szCs w:val="24"/>
        </w:rPr>
        <w:t xml:space="preserve"> </w:t>
      </w:r>
    </w:p>
    <w:p w14:paraId="751F69C2" w14:textId="77777777" w:rsidR="00D00B80" w:rsidRDefault="00D00B80" w:rsidP="00D00B80">
      <w:pPr>
        <w:spacing w:after="0" w:line="36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IV. DELEGA </w:t>
      </w:r>
    </w:p>
    <w:p w14:paraId="512940F8" w14:textId="77777777" w:rsidR="00D00B80" w:rsidRDefault="00D00B80" w:rsidP="00D00B80">
      <w:pPr>
        <w:tabs>
          <w:tab w:val="left" w:pos="9638"/>
        </w:tabs>
        <w:spacing w:after="0" w:line="360" w:lineRule="auto"/>
        <w:ind w:right="-1"/>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il medesimo professionista agli adempimenti successivi alla aggiudicazione e dispone che lo stesso si attenga, nello svolgimento dell’incarico, alle seguenti indicazioni:</w:t>
      </w:r>
    </w:p>
    <w:p w14:paraId="36AE4FEC" w14:textId="77777777" w:rsidR="00D00B80" w:rsidRDefault="00D00B80" w:rsidP="00D00B80">
      <w:pPr>
        <w:numPr>
          <w:ilvl w:val="0"/>
          <w:numId w:val="6"/>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formata copia del verbale di aggiudicazione, il delegato, se tali informazioni non risultino dagli atti,  provvederà  ad informarsi presso l’aggiudicatario in ordine al regime patrimoniale della famiglia se coniugato, alla sussistenza di presupposti per eventuali agevolazioni fiscali e alle modalità di pagamento del prezzo, con particolare riferimento alla possibilità di mutuo, depositando in Cancelleria, entro dieci giorni dall’aggiudicazione, apposita istanza mediante modulo reperibile sul sito del Tribunale;</w:t>
      </w:r>
    </w:p>
    <w:p w14:paraId="583CE4CE" w14:textId="77777777" w:rsidR="00D00B80" w:rsidRDefault="00D00B80" w:rsidP="00D00B80">
      <w:pPr>
        <w:numPr>
          <w:ilvl w:val="0"/>
          <w:numId w:val="6"/>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il professionista delegato provvederà quindi ad acquisire la documentazione attestante l’avvenuto versamento del saldo prezzo e degli oneri dovuti, verificando presso la banca l’effettivo accredito dell’importo; quindi, entro sette giorni dal pagamento, sulla base della documentazione acquisita e delle visure aggiornate, redigerà la bozza del decreto di trasferimento e la trasmetterà al Cancelliere, da sottoporre alla firma del G.E., unitamente, se richiesto dalla legge, al certificato di destinazione urbanistica dell’immobile;</w:t>
      </w:r>
    </w:p>
    <w:p w14:paraId="33228509" w14:textId="77777777" w:rsidR="00D00B80" w:rsidRDefault="00D00B80" w:rsidP="00D00B80">
      <w:pPr>
        <w:numPr>
          <w:ilvl w:val="0"/>
          <w:numId w:val="6"/>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a seguito della firma del decreto da parte del G.E. e dell’attribuzione allo stesso di un numero di repertorio (e prima della trasmissione all’Ufficio del Registro), il delegato ne estrarrà copia autentica per gli adempimenti relativi alla trascrizione nei Registri Immobiliari; </w:t>
      </w:r>
    </w:p>
    <w:p w14:paraId="4E5667B6" w14:textId="77777777" w:rsidR="00D00B80" w:rsidRDefault="00D00B80" w:rsidP="00D00B80">
      <w:pPr>
        <w:numPr>
          <w:ilvl w:val="0"/>
          <w:numId w:val="6"/>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all’esito degli adempimenti relativi alla registrazione del decreto di trasferimento presso l’Agenzia delle Entrate, effettuata a cura della Cancelleria, e degli adempimenti relativi alla trascrizione nei Registri Immobiliari, il professionista delegato provvederà ad estrarne copia autentica da inviare all’acquirente a mezzo raccomandata, unitamente alla copia della nota di trascrizione;</w:t>
      </w:r>
    </w:p>
    <w:p w14:paraId="63D588DB" w14:textId="77777777" w:rsidR="00D00B80" w:rsidRDefault="00D00B80" w:rsidP="00D00B80">
      <w:pPr>
        <w:numPr>
          <w:ilvl w:val="0"/>
          <w:numId w:val="6"/>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nelle more avrà altresì provveduto al deposito presso il competente Ufficio della copia del decreto di trasferimento e della relativa nota di trascrizione, previo pagamento della relativa tassa; trascorso il tempo necessario, ritirerà presso la Conservatoria il duplo di tale nota per l’inserimento nel fascicolo. Il delegato avrà anche provveduto alle formalità necessarie – ivi compreso il versamento – per la cancellazione dei gravami; </w:t>
      </w:r>
    </w:p>
    <w:p w14:paraId="11F02E4D" w14:textId="77777777" w:rsidR="00D00B80" w:rsidRDefault="00D00B80" w:rsidP="00D00B80">
      <w:pPr>
        <w:numPr>
          <w:ilvl w:val="0"/>
          <w:numId w:val="6"/>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14:paraId="462CF34C" w14:textId="77777777" w:rsidR="00D00B80" w:rsidRDefault="00D00B80" w:rsidP="00D00B80">
      <w:pPr>
        <w:numPr>
          <w:ilvl w:val="0"/>
          <w:numId w:val="6"/>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se per la redazione del progetto di distribuzione sia </w:t>
      </w:r>
      <w:proofErr w:type="spellStart"/>
      <w:r>
        <w:rPr>
          <w:rFonts w:ascii="Times New Roman" w:eastAsia="Times New Roman" w:hAnsi="Times New Roman"/>
          <w:sz w:val="24"/>
          <w:szCs w:val="24"/>
          <w:lang w:eastAsia="it-IT"/>
        </w:rPr>
        <w:t>stato</w:t>
      </w:r>
      <w:proofErr w:type="spellEnd"/>
      <w:r>
        <w:rPr>
          <w:rFonts w:ascii="Times New Roman" w:eastAsia="Times New Roman" w:hAnsi="Times New Roman"/>
          <w:sz w:val="24"/>
          <w:szCs w:val="24"/>
          <w:lang w:eastAsia="it-IT"/>
        </w:rPr>
        <w:t xml:space="preserve"> nominata persona diversa dal delegato, quest’ultimo comunicherà al consulente per la formazione del progetto di distribuzione l’importo degli oneri per la cancellazione dei gravami.</w:t>
      </w:r>
    </w:p>
    <w:p w14:paraId="457E94B5" w14:textId="77777777" w:rsidR="00D00B80" w:rsidRDefault="00D00B80" w:rsidP="00D00B80">
      <w:pPr>
        <w:spacing w:after="0" w:line="36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DELEGA</w:t>
      </w:r>
    </w:p>
    <w:p w14:paraId="241BC563" w14:textId="77777777" w:rsidR="00D00B80" w:rsidRDefault="00D00B80" w:rsidP="00D00B80">
      <w:pPr>
        <w:spacing w:before="120" w:after="0" w:line="36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Il medesimo professionista per la formazione di bozza del progetto di distribuzione e dispone che lo stesso si attenga, nell’esecuzione dell’incarico, alle seguenti indicazioni:</w:t>
      </w:r>
    </w:p>
    <w:p w14:paraId="58703471" w14:textId="77777777" w:rsidR="00D00B80" w:rsidRDefault="00D00B80" w:rsidP="00D00B80">
      <w:pPr>
        <w:numPr>
          <w:ilvl w:val="0"/>
          <w:numId w:val="2"/>
        </w:numPr>
        <w:spacing w:before="120" w:after="0" w:line="360" w:lineRule="auto"/>
        <w:ind w:left="284" w:hanging="284"/>
        <w:jc w:val="both"/>
        <w:rPr>
          <w:rFonts w:ascii="Times New Roman" w:eastAsia="Times New Roman" w:hAnsi="Times New Roman"/>
          <w:bCs/>
          <w:sz w:val="24"/>
          <w:szCs w:val="24"/>
          <w:lang w:eastAsia="it-IT"/>
        </w:rPr>
      </w:pPr>
      <w:r>
        <w:rPr>
          <w:rFonts w:ascii="Times New Roman" w:eastAsia="Times New Roman" w:hAnsi="Times New Roman"/>
          <w:sz w:val="24"/>
          <w:szCs w:val="24"/>
          <w:lang w:eastAsia="it-IT"/>
        </w:rPr>
        <w:t xml:space="preserve">nella medesima udienza di aggiudicazione del bene inviterà tutti i creditori a presentare, entro giorni 60 dall’udienza, le note di precisazione del credito con indicazione delle modalità di pagamento e delle necessarie coordinate bancarie, precisando che il conto corrente su cui dovranno essere bonificate le somme dovrà essere intestato esclusivamente al creditore, con esclusione dei </w:t>
      </w:r>
      <w:r>
        <w:rPr>
          <w:rFonts w:ascii="Times New Roman" w:eastAsia="Times New Roman" w:hAnsi="Times New Roman"/>
          <w:sz w:val="24"/>
          <w:szCs w:val="24"/>
          <w:lang w:eastAsia="it-IT"/>
        </w:rPr>
        <w:lastRenderedPageBreak/>
        <w:t xml:space="preserve">difensori o di terzi. Il modulo sarà sottoscritto personalmente dalle parti, con l’autentica di firma da parte dell’avvocato; </w:t>
      </w:r>
    </w:p>
    <w:p w14:paraId="6398A5D8" w14:textId="77777777" w:rsidR="00D00B80" w:rsidRDefault="00D00B80" w:rsidP="00D00B80">
      <w:pPr>
        <w:numPr>
          <w:ilvl w:val="0"/>
          <w:numId w:val="2"/>
        </w:numPr>
        <w:spacing w:before="120" w:after="0" w:line="360" w:lineRule="auto"/>
        <w:ind w:left="284" w:hanging="284"/>
        <w:jc w:val="both"/>
        <w:rPr>
          <w:rFonts w:ascii="Times New Roman" w:eastAsia="Times New Roman" w:hAnsi="Times New Roman"/>
          <w:bCs/>
          <w:sz w:val="24"/>
          <w:szCs w:val="24"/>
          <w:lang w:eastAsia="it-IT"/>
        </w:rPr>
      </w:pPr>
      <w:r>
        <w:rPr>
          <w:rFonts w:ascii="Times New Roman" w:eastAsia="Times New Roman" w:hAnsi="Times New Roman"/>
          <w:sz w:val="24"/>
          <w:szCs w:val="24"/>
          <w:lang w:eastAsia="it-IT"/>
        </w:rPr>
        <w:t>inviterà, inoltre, i creditori ipotecari  a presentare, ove non ancora avvenuto, copia della nota di iscrizione, nonché, in caso di mutuo con restituzione rateale, il piano di ammortamento; inviterà altresì i creditori che intendano far valere un privilegio con collocazione sussidiaria sugli immobili ai sensi dell’art. ex art. 2776 c. 2 e c. 3 cod. civ., a documentare l’esito infruttuoso della esecuzione mobiliare, avvisandoli che, in mancanza, il credito sarà considerato chirografario; il professionista invierà analogo invito a mezzo fax o posta elettronica ai creditori intervenuti ma non comparsi all’udienza;</w:t>
      </w:r>
    </w:p>
    <w:p w14:paraId="721F44A7" w14:textId="77777777" w:rsidR="00D00B80" w:rsidRDefault="00D00B80" w:rsidP="00D00B80">
      <w:pPr>
        <w:numPr>
          <w:ilvl w:val="0"/>
          <w:numId w:val="2"/>
        </w:numPr>
        <w:spacing w:before="120" w:after="0" w:line="360" w:lineRule="auto"/>
        <w:ind w:left="284" w:hanging="284"/>
        <w:jc w:val="both"/>
        <w:rPr>
          <w:rFonts w:ascii="Times New Roman" w:eastAsia="Times New Roman" w:hAnsi="Times New Roman"/>
          <w:bCs/>
          <w:sz w:val="24"/>
          <w:szCs w:val="24"/>
          <w:lang w:eastAsia="it-IT"/>
        </w:rPr>
      </w:pPr>
      <w:r>
        <w:rPr>
          <w:rFonts w:ascii="Times New Roman" w:eastAsia="Times New Roman" w:hAnsi="Times New Roman"/>
          <w:sz w:val="24"/>
          <w:szCs w:val="24"/>
          <w:lang w:eastAsia="it-IT"/>
        </w:rPr>
        <w:t>tra le spese in prededuzione il professionista delegato considererà il compenso del custode giudiziario e degli altri ausiliari del giudice; gli oneri relativi alla cancellazione dei pignoramenti e delle ipoteche e alla volturazione catastale se posti a carico della procedura;</w:t>
      </w:r>
    </w:p>
    <w:p w14:paraId="3499BE2B" w14:textId="77777777" w:rsidR="00D00B80" w:rsidRDefault="00D00B80" w:rsidP="00D00B80">
      <w:pPr>
        <w:numPr>
          <w:ilvl w:val="0"/>
          <w:numId w:val="2"/>
        </w:numPr>
        <w:spacing w:before="120" w:after="0" w:line="360" w:lineRule="auto"/>
        <w:ind w:left="284" w:hanging="284"/>
        <w:jc w:val="both"/>
        <w:rPr>
          <w:rFonts w:ascii="Times New Roman" w:eastAsia="Times New Roman" w:hAnsi="Times New Roman"/>
          <w:bCs/>
          <w:sz w:val="24"/>
          <w:szCs w:val="24"/>
          <w:lang w:eastAsia="it-IT"/>
        </w:rPr>
      </w:pPr>
      <w:r>
        <w:rPr>
          <w:rFonts w:ascii="Times New Roman" w:eastAsia="Times New Roman" w:hAnsi="Times New Roman"/>
          <w:sz w:val="24"/>
          <w:szCs w:val="24"/>
          <w:lang w:eastAsia="it-IT"/>
        </w:rPr>
        <w:t xml:space="preserve">il delegato, in prossimità dell’udienza fissata per l’esame del progetto di distribuzione, richiederà, alla Banca ove è depositato il ricavo della vendita, l’estratto conto comprensivo degli interessi maturandi sino alla data della udienza e delle spese di chiusura del conto; </w:t>
      </w:r>
    </w:p>
    <w:p w14:paraId="09214912" w14:textId="77777777" w:rsidR="00D00B80" w:rsidRDefault="00D00B80" w:rsidP="00D00B80">
      <w:pPr>
        <w:numPr>
          <w:ilvl w:val="0"/>
          <w:numId w:val="2"/>
        </w:numPr>
        <w:spacing w:before="120" w:after="0" w:line="360" w:lineRule="auto"/>
        <w:ind w:left="284" w:hanging="284"/>
        <w:jc w:val="both"/>
        <w:rPr>
          <w:rFonts w:ascii="Times New Roman" w:eastAsia="Times New Roman" w:hAnsi="Times New Roman"/>
          <w:bCs/>
          <w:sz w:val="24"/>
          <w:szCs w:val="24"/>
          <w:lang w:eastAsia="it-IT"/>
        </w:rPr>
      </w:pPr>
      <w:r>
        <w:rPr>
          <w:rFonts w:ascii="Times New Roman" w:eastAsia="Times New Roman" w:hAnsi="Times New Roman"/>
          <w:sz w:val="24"/>
          <w:szCs w:val="24"/>
          <w:lang w:eastAsia="it-IT"/>
        </w:rPr>
        <w:t>il professionista redigerà quindi il progetto di distribuzione e, una volta redatto, egli provvederà ad inviarlo, almeno 15 giorni prima dell’udienza, ai creditori ed al debitore, in modo tale che essi possano comunicargli eventuali contestazioni o richieste di chiarimenti in tempo utile;</w:t>
      </w:r>
    </w:p>
    <w:p w14:paraId="5CFCFC06" w14:textId="77777777" w:rsidR="00D00B80" w:rsidRDefault="00D00B80" w:rsidP="00D00B80">
      <w:pPr>
        <w:numPr>
          <w:ilvl w:val="0"/>
          <w:numId w:val="2"/>
        </w:numPr>
        <w:spacing w:before="120" w:after="0" w:line="360" w:lineRule="auto"/>
        <w:ind w:left="284" w:hanging="284"/>
        <w:jc w:val="both"/>
        <w:rPr>
          <w:rFonts w:ascii="Times New Roman" w:eastAsia="Times New Roman" w:hAnsi="Times New Roman"/>
          <w:bCs/>
          <w:sz w:val="24"/>
          <w:szCs w:val="24"/>
          <w:lang w:eastAsia="it-IT"/>
        </w:rPr>
      </w:pPr>
      <w:r>
        <w:rPr>
          <w:rFonts w:ascii="Times New Roman" w:eastAsia="Times New Roman" w:hAnsi="Times New Roman"/>
          <w:sz w:val="24"/>
          <w:szCs w:val="24"/>
          <w:lang w:eastAsia="it-IT"/>
        </w:rPr>
        <w:t>almeno cinque giorni prima dell’udienza il professionista delegato trasmetterà il progetto di distribuzione con i documenti allegati al giudice dell’esecuzione, tra i quali le dichiarazioni in ordine alle modalità di pagamento debitamente compilate con l’indicazione delle somme a ciascuno spettanti sulla base del progetto di distribuzione predisposto; nel trasmettere al giudice il progetto di distribuzione e gli allegati, a formare due distinti fascicoli: uno contenente copia del progetto di distribuzione e modulo per il verbale di udienza; l’altro contenente la seconda copia del progetto di distribuzione e le dichiarazioni dei creditori in ordine alle modalità di pagamento prescelte;</w:t>
      </w:r>
    </w:p>
    <w:p w14:paraId="705D4CC4" w14:textId="77777777" w:rsidR="00D00B80" w:rsidRDefault="00D00B80" w:rsidP="00D00B80">
      <w:pPr>
        <w:numPr>
          <w:ilvl w:val="0"/>
          <w:numId w:val="2"/>
        </w:numPr>
        <w:spacing w:before="120" w:after="0" w:line="360" w:lineRule="auto"/>
        <w:ind w:left="284" w:hanging="284"/>
        <w:jc w:val="both"/>
        <w:rPr>
          <w:rFonts w:ascii="Times New Roman" w:eastAsia="Times New Roman" w:hAnsi="Times New Roman"/>
          <w:bCs/>
          <w:sz w:val="24"/>
          <w:szCs w:val="24"/>
          <w:lang w:eastAsia="it-IT"/>
        </w:rPr>
      </w:pPr>
      <w:r>
        <w:rPr>
          <w:rFonts w:ascii="Times New Roman" w:eastAsia="Times New Roman" w:hAnsi="Times New Roman"/>
          <w:sz w:val="24"/>
          <w:szCs w:val="24"/>
          <w:lang w:eastAsia="it-IT"/>
        </w:rPr>
        <w:t>qualora il creditore fondiario ai sensi dell’art. 41 del TUB abbia incassato somme non dovute, il delegato predisporrà altresì ordine di restituzione delle somme non dovute nei confronti del creditore.</w:t>
      </w:r>
    </w:p>
    <w:p w14:paraId="4656EC32" w14:textId="77777777" w:rsidR="00D00B80" w:rsidRDefault="00D00B80" w:rsidP="00D00B80">
      <w:pPr>
        <w:spacing w:before="120"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Si comunichi a cura della Cancelleria alle parti costituite ed agli ausiliari e, se il debitore non è costituito, inviandogli un messaggio </w:t>
      </w:r>
      <w:proofErr w:type="spellStart"/>
      <w:r>
        <w:rPr>
          <w:rFonts w:ascii="Times New Roman" w:eastAsia="Times New Roman" w:hAnsi="Times New Roman"/>
          <w:sz w:val="24"/>
          <w:szCs w:val="24"/>
          <w:lang w:eastAsia="it-IT"/>
        </w:rPr>
        <w:t>pec</w:t>
      </w:r>
      <w:proofErr w:type="spellEnd"/>
      <w:r>
        <w:rPr>
          <w:rFonts w:ascii="Times New Roman" w:eastAsia="Times New Roman" w:hAnsi="Times New Roman"/>
          <w:sz w:val="24"/>
          <w:szCs w:val="24"/>
          <w:lang w:eastAsia="it-IT"/>
        </w:rPr>
        <w:t xml:space="preserve"> presso la cancelleria stessa;</w:t>
      </w:r>
    </w:p>
    <w:p w14:paraId="0FB010B6" w14:textId="6CA09985" w:rsidR="00D00B80" w:rsidRDefault="00D00B80" w:rsidP="00D00B80">
      <w:pPr>
        <w:spacing w:before="120"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Si notifichi a cura del creditore più diligente ai creditori iscritti non intervenuti.</w:t>
      </w:r>
    </w:p>
    <w:p w14:paraId="707DC1B9" w14:textId="280DA0DD" w:rsidR="00D00B80" w:rsidRPr="00D00B80" w:rsidRDefault="00D00B80" w:rsidP="00D00B80">
      <w:pPr>
        <w:spacing w:after="0" w:line="36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Cassino,</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sidR="0085153A">
        <w:rPr>
          <w:rFonts w:ascii="Times New Roman" w:eastAsia="Times New Roman" w:hAnsi="Times New Roman"/>
          <w:sz w:val="24"/>
          <w:szCs w:val="24"/>
          <w:lang w:eastAsia="it-IT"/>
        </w:rPr>
        <w:tab/>
      </w:r>
      <w:r w:rsidR="0085153A">
        <w:rPr>
          <w:rFonts w:ascii="Times New Roman" w:eastAsia="Times New Roman" w:hAnsi="Times New Roman"/>
          <w:sz w:val="24"/>
          <w:szCs w:val="24"/>
          <w:lang w:eastAsia="it-IT"/>
        </w:rPr>
        <w:tab/>
      </w:r>
      <w:r>
        <w:rPr>
          <w:rFonts w:ascii="Times New Roman" w:eastAsia="Times New Roman" w:hAnsi="Times New Roman"/>
          <w:sz w:val="24"/>
          <w:szCs w:val="24"/>
          <w:lang w:eastAsia="it-IT"/>
        </w:rPr>
        <w:t>Il G.E. dott.</w:t>
      </w:r>
    </w:p>
    <w:sectPr w:rsidR="00D00B80" w:rsidRPr="00D00B80">
      <w:headerReference w:type="default" r:id="rId28"/>
      <w:footerReference w:type="default" r:id="rId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2464" w14:textId="77777777" w:rsidR="00F14115" w:rsidRDefault="00F14115" w:rsidP="007C7B63">
      <w:pPr>
        <w:spacing w:after="0" w:line="240" w:lineRule="auto"/>
      </w:pPr>
      <w:r>
        <w:separator/>
      </w:r>
    </w:p>
  </w:endnote>
  <w:endnote w:type="continuationSeparator" w:id="0">
    <w:p w14:paraId="75041FFD" w14:textId="77777777" w:rsidR="00F14115" w:rsidRDefault="00F14115" w:rsidP="007C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F5A1" w14:textId="239CDC32" w:rsidR="007C7B63" w:rsidRPr="001E66B8" w:rsidRDefault="007C7B63">
    <w:pPr>
      <w:pStyle w:val="Pidipagina"/>
      <w:rPr>
        <w:i/>
        <w:iCs/>
        <w:sz w:val="16"/>
        <w:szCs w:val="16"/>
      </w:rPr>
    </w:pPr>
    <w:r w:rsidRPr="001E66B8">
      <w:rPr>
        <w:i/>
        <w:iCs/>
        <w:sz w:val="16"/>
        <w:szCs w:val="16"/>
      </w:rPr>
      <w:t xml:space="preserve">Ordinanza di vendita </w:t>
    </w:r>
    <w:proofErr w:type="spellStart"/>
    <w:r w:rsidRPr="001E66B8">
      <w:rPr>
        <w:i/>
        <w:iCs/>
        <w:sz w:val="16"/>
        <w:szCs w:val="16"/>
      </w:rPr>
      <w:t>delegata_telematica</w:t>
    </w:r>
    <w:proofErr w:type="spellEnd"/>
    <w:r w:rsidRPr="001E66B8">
      <w:rPr>
        <w:i/>
        <w:iCs/>
        <w:sz w:val="16"/>
        <w:szCs w:val="16"/>
      </w:rPr>
      <w:t xml:space="preserve"> </w:t>
    </w:r>
    <w:proofErr w:type="spellStart"/>
    <w:r w:rsidRPr="001E66B8">
      <w:rPr>
        <w:i/>
        <w:iCs/>
        <w:sz w:val="16"/>
        <w:szCs w:val="16"/>
      </w:rPr>
      <w:t>asincrona_deleghe</w:t>
    </w:r>
    <w:proofErr w:type="spellEnd"/>
    <w:r w:rsidRPr="001E66B8">
      <w:rPr>
        <w:i/>
        <w:iCs/>
        <w:sz w:val="16"/>
        <w:szCs w:val="16"/>
      </w:rPr>
      <w:t xml:space="preserve"> </w:t>
    </w:r>
    <w:proofErr w:type="spellStart"/>
    <w:r w:rsidRPr="001E66B8">
      <w:rPr>
        <w:i/>
        <w:iCs/>
        <w:sz w:val="16"/>
        <w:szCs w:val="16"/>
      </w:rPr>
      <w:t>ulteriori_versione</w:t>
    </w:r>
    <w:proofErr w:type="spellEnd"/>
    <w:r w:rsidRPr="001E66B8">
      <w:rPr>
        <w:i/>
        <w:iCs/>
        <w:sz w:val="16"/>
        <w:szCs w:val="16"/>
      </w:rPr>
      <w:t xml:space="preserve"> 11.4.2023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75A4" w14:textId="77777777" w:rsidR="00F14115" w:rsidRDefault="00F14115" w:rsidP="007C7B63">
      <w:pPr>
        <w:spacing w:after="0" w:line="240" w:lineRule="auto"/>
      </w:pPr>
      <w:r>
        <w:separator/>
      </w:r>
    </w:p>
  </w:footnote>
  <w:footnote w:type="continuationSeparator" w:id="0">
    <w:p w14:paraId="6D4DBB38" w14:textId="77777777" w:rsidR="00F14115" w:rsidRDefault="00F14115" w:rsidP="007C7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2199"/>
      <w:docPartObj>
        <w:docPartGallery w:val="Page Numbers (Top of Page)"/>
        <w:docPartUnique/>
      </w:docPartObj>
    </w:sdtPr>
    <w:sdtEndPr/>
    <w:sdtContent>
      <w:p w14:paraId="7400F222" w14:textId="75597728" w:rsidR="0085153A" w:rsidRDefault="0085153A">
        <w:pPr>
          <w:pStyle w:val="Intestazione"/>
          <w:jc w:val="right"/>
        </w:pPr>
        <w:r w:rsidRPr="0085153A">
          <w:rPr>
            <w:sz w:val="16"/>
            <w:szCs w:val="16"/>
          </w:rPr>
          <w:fldChar w:fldCharType="begin"/>
        </w:r>
        <w:r w:rsidRPr="0085153A">
          <w:rPr>
            <w:sz w:val="16"/>
            <w:szCs w:val="16"/>
          </w:rPr>
          <w:instrText>PAGE   \* MERGEFORMAT</w:instrText>
        </w:r>
        <w:r w:rsidRPr="0085153A">
          <w:rPr>
            <w:sz w:val="16"/>
            <w:szCs w:val="16"/>
          </w:rPr>
          <w:fldChar w:fldCharType="separate"/>
        </w:r>
        <w:r w:rsidRPr="0085153A">
          <w:rPr>
            <w:sz w:val="16"/>
            <w:szCs w:val="16"/>
          </w:rPr>
          <w:t>2</w:t>
        </w:r>
        <w:r w:rsidRPr="0085153A">
          <w:rPr>
            <w:sz w:val="16"/>
            <w:szCs w:val="16"/>
          </w:rPr>
          <w:fldChar w:fldCharType="end"/>
        </w:r>
      </w:p>
    </w:sdtContent>
  </w:sdt>
  <w:p w14:paraId="7C97E7E4" w14:textId="77777777" w:rsidR="0085153A" w:rsidRDefault="008515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63CBC"/>
    <w:multiLevelType w:val="hybridMultilevel"/>
    <w:tmpl w:val="CB3065B8"/>
    <w:lvl w:ilvl="0" w:tplc="FA622E04">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15:restartNumberingAfterBreak="0">
    <w:nsid w:val="44E30094"/>
    <w:multiLevelType w:val="hybridMultilevel"/>
    <w:tmpl w:val="229072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864043F"/>
    <w:multiLevelType w:val="hybridMultilevel"/>
    <w:tmpl w:val="02165A98"/>
    <w:lvl w:ilvl="0" w:tplc="19985C94">
      <w:start w:val="4"/>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3" w15:restartNumberingAfterBreak="0">
    <w:nsid w:val="6B8A69F7"/>
    <w:multiLevelType w:val="hybridMultilevel"/>
    <w:tmpl w:val="B298E338"/>
    <w:lvl w:ilvl="0" w:tplc="04100001">
      <w:numFmt w:val="decimal"/>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7C2906DF"/>
    <w:multiLevelType w:val="hybridMultilevel"/>
    <w:tmpl w:val="AC26B5E6"/>
    <w:lvl w:ilvl="0" w:tplc="FFFFFFFF">
      <w:start w:val="1"/>
      <w:numFmt w:val="bullet"/>
      <w:lvlText w:val=""/>
      <w:lvlJc w:val="left"/>
      <w:pPr>
        <w:tabs>
          <w:tab w:val="num" w:pos="360"/>
        </w:tabs>
        <w:ind w:left="360"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E63DDD"/>
    <w:multiLevelType w:val="hybridMultilevel"/>
    <w:tmpl w:val="F36AC33C"/>
    <w:lvl w:ilvl="0" w:tplc="AAB2243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80"/>
    <w:rsid w:val="001248D2"/>
    <w:rsid w:val="001E66B8"/>
    <w:rsid w:val="002D4A85"/>
    <w:rsid w:val="003823AF"/>
    <w:rsid w:val="004E3F1A"/>
    <w:rsid w:val="005C593A"/>
    <w:rsid w:val="006B186A"/>
    <w:rsid w:val="0074204B"/>
    <w:rsid w:val="007C7B63"/>
    <w:rsid w:val="00831275"/>
    <w:rsid w:val="0085153A"/>
    <w:rsid w:val="009B62BC"/>
    <w:rsid w:val="00C20D2D"/>
    <w:rsid w:val="00D00B80"/>
    <w:rsid w:val="00F14115"/>
    <w:rsid w:val="00F46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01FF1"/>
  <w15:chartTrackingRefBased/>
  <w15:docId w15:val="{83AA7054-276B-4868-8BDC-CFA69572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0B80"/>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00B80"/>
    <w:pPr>
      <w:spacing w:after="200" w:line="276" w:lineRule="auto"/>
      <w:ind w:left="720"/>
      <w:contextualSpacing/>
    </w:pPr>
  </w:style>
  <w:style w:type="character" w:styleId="Collegamentoipertestuale">
    <w:name w:val="Hyperlink"/>
    <w:basedOn w:val="Carpredefinitoparagrafo"/>
    <w:uiPriority w:val="99"/>
    <w:unhideWhenUsed/>
    <w:rsid w:val="00D00B80"/>
    <w:rPr>
      <w:color w:val="0000FF"/>
      <w:u w:val="single"/>
    </w:rPr>
  </w:style>
  <w:style w:type="paragraph" w:styleId="Intestazione">
    <w:name w:val="header"/>
    <w:basedOn w:val="Normale"/>
    <w:link w:val="IntestazioneCarattere"/>
    <w:uiPriority w:val="99"/>
    <w:unhideWhenUsed/>
    <w:rsid w:val="007C7B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7B63"/>
    <w:rPr>
      <w:rFonts w:ascii="Calibri" w:eastAsia="Calibri" w:hAnsi="Calibri" w:cs="Times New Roman"/>
    </w:rPr>
  </w:style>
  <w:style w:type="paragraph" w:styleId="Pidipagina">
    <w:name w:val="footer"/>
    <w:basedOn w:val="Normale"/>
    <w:link w:val="PidipaginaCarattere"/>
    <w:uiPriority w:val="99"/>
    <w:unhideWhenUsed/>
    <w:rsid w:val="007C7B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7B63"/>
    <w:rPr>
      <w:rFonts w:ascii="Calibri" w:eastAsia="Calibri" w:hAnsi="Calibri" w:cs="Times New Roman"/>
    </w:rPr>
  </w:style>
  <w:style w:type="character" w:styleId="Menzionenonrisolta">
    <w:name w:val="Unresolved Mention"/>
    <w:basedOn w:val="Carpredefinitoparagrafo"/>
    <w:uiPriority w:val="99"/>
    <w:semiHidden/>
    <w:unhideWhenUsed/>
    <w:rsid w:val="0085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6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astegiudiziarie.it" TargetMode="External"/><Relationship Id="rId18" Type="http://schemas.openxmlformats.org/officeDocument/2006/relationships/hyperlink" Target="http://www.portaleaste.com" TargetMode="External"/><Relationship Id="rId26" Type="http://schemas.openxmlformats.org/officeDocument/2006/relationships/hyperlink" Target="http://www.asteannunci.it" TargetMode="External"/><Relationship Id="rId3" Type="http://schemas.openxmlformats.org/officeDocument/2006/relationships/settings" Target="settings.xml"/><Relationship Id="rId21" Type="http://schemas.openxmlformats.org/officeDocument/2006/relationships/hyperlink" Target="http://www.asteannunci.it" TargetMode="External"/><Relationship Id="rId7" Type="http://schemas.openxmlformats.org/officeDocument/2006/relationships/image" Target="media/image1.jpeg"/><Relationship Id="rId12" Type="http://schemas.openxmlformats.org/officeDocument/2006/relationships/hyperlink" Target="mailto:pubblicazione@astegiudiziarie.it" TargetMode="External"/><Relationship Id="rId17" Type="http://schemas.openxmlformats.org/officeDocument/2006/relationships/hyperlink" Target="http://www.asteimmobili.it" TargetMode="External"/><Relationship Id="rId25" Type="http://schemas.openxmlformats.org/officeDocument/2006/relationships/hyperlink" Target="http://www.astalegale.net" TargetMode="External"/><Relationship Id="rId2" Type="http://schemas.openxmlformats.org/officeDocument/2006/relationships/styles" Target="styles.xml"/><Relationship Id="rId16" Type="http://schemas.openxmlformats.org/officeDocument/2006/relationships/hyperlink" Target="http://www.astalegale.net" TargetMode="External"/><Relationship Id="rId20" Type="http://schemas.openxmlformats.org/officeDocument/2006/relationships/hyperlink" Target="mailto:info.cassino@edicomsrl.i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ertapvp.dgsia@giustiziacert.it" TargetMode="External"/><Relationship Id="rId24" Type="http://schemas.openxmlformats.org/officeDocument/2006/relationships/hyperlink" Target="http://www.astegiudiziarie.it" TargetMode="External"/><Relationship Id="rId5" Type="http://schemas.openxmlformats.org/officeDocument/2006/relationships/footnotes" Target="footnotes.xml"/><Relationship Id="rId15" Type="http://schemas.openxmlformats.org/officeDocument/2006/relationships/hyperlink" Target="mailto:procedure.cassino@astalegale.net" TargetMode="External"/><Relationship Id="rId23" Type="http://schemas.openxmlformats.org/officeDocument/2006/relationships/hyperlink" Target="http://www.rivistaastegiudiziarie.it" TargetMode="External"/><Relationship Id="rId28" Type="http://schemas.openxmlformats.org/officeDocument/2006/relationships/header" Target="header1.xml"/><Relationship Id="rId10" Type="http://schemas.openxmlformats.org/officeDocument/2006/relationships/hyperlink" Target="http://www.garavirtuale.it" TargetMode="External"/><Relationship Id="rId19" Type="http://schemas.openxmlformats.org/officeDocument/2006/relationships/hyperlink" Target="http://www.publicomonline.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azioaste.it" TargetMode="External"/><Relationship Id="rId14" Type="http://schemas.openxmlformats.org/officeDocument/2006/relationships/hyperlink" Target="http://www.tribunalecassino.it" TargetMode="External"/><Relationship Id="rId22" Type="http://schemas.openxmlformats.org/officeDocument/2006/relationships/hyperlink" Target="http://www.asteavvisi.it" TargetMode="External"/><Relationship Id="rId27" Type="http://schemas.openxmlformats.org/officeDocument/2006/relationships/hyperlink" Target="mailto:astetelematichetribunaledicassino@cert.bccterradilavoro.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8431</Words>
  <Characters>48060</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Sandulli</dc:creator>
  <cp:keywords/>
  <dc:description/>
  <cp:lastModifiedBy>Lorenzo Sandulli</cp:lastModifiedBy>
  <cp:revision>13</cp:revision>
  <dcterms:created xsi:type="dcterms:W3CDTF">2023-04-07T12:44:00Z</dcterms:created>
  <dcterms:modified xsi:type="dcterms:W3CDTF">2023-04-10T16:52:00Z</dcterms:modified>
</cp:coreProperties>
</file>